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761" w:rsidRPr="00B44252" w:rsidRDefault="00460761">
      <w:pPr>
        <w:pStyle w:val="Tit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ORDINANCE NO.</w:t>
      </w:r>
      <w:r w:rsidRPr="001F0AEF">
        <w:rPr>
          <w:rFonts w:ascii="Times New Roman" w:hAnsi="Times New Roman" w:cs="Times New Roman"/>
          <w:b w:val="0"/>
        </w:rPr>
        <w:t xml:space="preserve"> </w:t>
      </w:r>
      <w:r w:rsidR="001F0AEF" w:rsidRPr="00DC6B35">
        <w:rPr>
          <w:rFonts w:ascii="Times New Roman" w:hAnsi="Times New Roman" w:cs="Times New Roman"/>
          <w:b w:val="0"/>
        </w:rPr>
        <w:t>________________</w:t>
      </w:r>
    </w:p>
    <w:p w:rsidR="00460761" w:rsidRDefault="00460761">
      <w:pPr>
        <w:widowControl w:val="0"/>
        <w:jc w:val="both"/>
        <w:rPr>
          <w:b/>
          <w:sz w:val="24"/>
        </w:rPr>
      </w:pPr>
    </w:p>
    <w:p w:rsidR="00460761" w:rsidRDefault="00460761">
      <w:pPr>
        <w:widowControl w:val="0"/>
        <w:jc w:val="both"/>
        <w:rPr>
          <w:b/>
          <w:sz w:val="24"/>
        </w:rPr>
      </w:pPr>
    </w:p>
    <w:p w:rsidR="00460761" w:rsidRDefault="00460761">
      <w:pPr>
        <w:widowControl w:val="0"/>
        <w:ind w:left="720" w:right="720"/>
        <w:jc w:val="both"/>
        <w:rPr>
          <w:sz w:val="24"/>
        </w:rPr>
      </w:pPr>
      <w:r>
        <w:rPr>
          <w:b/>
          <w:sz w:val="24"/>
        </w:rPr>
        <w:t>AN ORDINANCE VACATING AND EXTINGUISHING</w:t>
      </w:r>
      <w:r w:rsidR="00192646">
        <w:rPr>
          <w:b/>
          <w:sz w:val="24"/>
        </w:rPr>
        <w:t xml:space="preserve"> </w:t>
      </w:r>
      <w:r>
        <w:rPr>
          <w:b/>
          <w:sz w:val="24"/>
        </w:rPr>
        <w:t>PORTION</w:t>
      </w:r>
      <w:r w:rsidR="00DF35C1">
        <w:rPr>
          <w:b/>
          <w:sz w:val="24"/>
        </w:rPr>
        <w:t>S</w:t>
      </w:r>
      <w:r>
        <w:rPr>
          <w:b/>
          <w:sz w:val="24"/>
        </w:rPr>
        <w:t xml:space="preserve"> OF </w:t>
      </w:r>
      <w:r w:rsidR="00DF35C1">
        <w:rPr>
          <w:b/>
          <w:sz w:val="24"/>
        </w:rPr>
        <w:t>CHERRY STREET</w:t>
      </w:r>
      <w:r w:rsidR="00D00EB2">
        <w:rPr>
          <w:b/>
          <w:sz w:val="24"/>
        </w:rPr>
        <w:t>,</w:t>
      </w:r>
      <w:r w:rsidR="00DF35C1">
        <w:rPr>
          <w:b/>
          <w:sz w:val="24"/>
        </w:rPr>
        <w:t xml:space="preserve"> TEXAS STREET</w:t>
      </w:r>
      <w:r w:rsidR="00D00EB2">
        <w:rPr>
          <w:b/>
          <w:sz w:val="24"/>
        </w:rPr>
        <w:t xml:space="preserve"> </w:t>
      </w:r>
      <w:r w:rsidR="004231E7">
        <w:rPr>
          <w:b/>
          <w:sz w:val="24"/>
        </w:rPr>
        <w:t xml:space="preserve">AND </w:t>
      </w:r>
      <w:r w:rsidR="00DF35C1">
        <w:rPr>
          <w:b/>
          <w:sz w:val="24"/>
        </w:rPr>
        <w:t>BURNETT STREET</w:t>
      </w:r>
      <w:r w:rsidR="006F380D">
        <w:rPr>
          <w:b/>
          <w:sz w:val="24"/>
        </w:rPr>
        <w:t xml:space="preserve">, </w:t>
      </w:r>
      <w:r w:rsidR="00EA25E2">
        <w:rPr>
          <w:b/>
          <w:sz w:val="24"/>
        </w:rPr>
        <w:t xml:space="preserve">SITUATED IN THE </w:t>
      </w:r>
      <w:r w:rsidR="00DF35C1">
        <w:rPr>
          <w:b/>
          <w:sz w:val="24"/>
        </w:rPr>
        <w:t xml:space="preserve">SARAH </w:t>
      </w:r>
      <w:r w:rsidR="00732F13">
        <w:rPr>
          <w:b/>
          <w:sz w:val="24"/>
        </w:rPr>
        <w:t xml:space="preserve">GRAY </w:t>
      </w:r>
      <w:r w:rsidR="00DF35C1">
        <w:rPr>
          <w:b/>
          <w:sz w:val="24"/>
        </w:rPr>
        <w:t>JENNINGS</w:t>
      </w:r>
      <w:r w:rsidR="00192646">
        <w:rPr>
          <w:b/>
          <w:sz w:val="24"/>
        </w:rPr>
        <w:t xml:space="preserve"> SURVEY, ABSTRACT NO. </w:t>
      </w:r>
      <w:r w:rsidR="00DF35C1">
        <w:rPr>
          <w:b/>
          <w:sz w:val="24"/>
        </w:rPr>
        <w:t>844</w:t>
      </w:r>
      <w:r w:rsidR="00762683">
        <w:rPr>
          <w:b/>
          <w:sz w:val="24"/>
        </w:rPr>
        <w:t xml:space="preserve">, </w:t>
      </w:r>
      <w:r w:rsidR="00192646">
        <w:rPr>
          <w:b/>
          <w:sz w:val="24"/>
        </w:rPr>
        <w:t xml:space="preserve">IN </w:t>
      </w:r>
      <w:r w:rsidR="00762683">
        <w:rPr>
          <w:b/>
          <w:sz w:val="24"/>
        </w:rPr>
        <w:t xml:space="preserve">THE </w:t>
      </w:r>
      <w:r w:rsidR="007A4520">
        <w:rPr>
          <w:b/>
          <w:bCs/>
          <w:color w:val="000000"/>
          <w:sz w:val="24"/>
          <w:szCs w:val="22"/>
        </w:rPr>
        <w:t>CITY OF FORT WORTH,</w:t>
      </w:r>
      <w:r w:rsidR="001F0AEF">
        <w:rPr>
          <w:b/>
          <w:bCs/>
          <w:color w:val="000000"/>
          <w:sz w:val="24"/>
          <w:szCs w:val="22"/>
        </w:rPr>
        <w:t xml:space="preserve"> TARRANT COUNTY,</w:t>
      </w:r>
      <w:r w:rsidR="007A4520">
        <w:rPr>
          <w:b/>
          <w:bCs/>
          <w:color w:val="000000"/>
          <w:sz w:val="24"/>
          <w:szCs w:val="22"/>
        </w:rPr>
        <w:t xml:space="preserve"> TEXAS, </w:t>
      </w:r>
      <w:r>
        <w:rPr>
          <w:b/>
          <w:sz w:val="24"/>
        </w:rPr>
        <w:t xml:space="preserve">AND CONTAINING </w:t>
      </w:r>
      <w:r w:rsidR="00DF35C1">
        <w:rPr>
          <w:b/>
          <w:sz w:val="24"/>
        </w:rPr>
        <w:t xml:space="preserve">COLLECTIVELY </w:t>
      </w:r>
      <w:r>
        <w:rPr>
          <w:b/>
          <w:sz w:val="24"/>
        </w:rPr>
        <w:t xml:space="preserve">APPROXIMATELY </w:t>
      </w:r>
      <w:r w:rsidR="00DF35C1">
        <w:rPr>
          <w:b/>
          <w:bCs/>
          <w:color w:val="000000"/>
          <w:sz w:val="24"/>
          <w:szCs w:val="22"/>
        </w:rPr>
        <w:t>2,443</w:t>
      </w:r>
      <w:r w:rsidR="003C7600">
        <w:rPr>
          <w:b/>
          <w:bCs/>
          <w:color w:val="000000"/>
          <w:sz w:val="24"/>
          <w:szCs w:val="22"/>
        </w:rPr>
        <w:t xml:space="preserve"> SQUARE FEET</w:t>
      </w:r>
      <w:r w:rsidR="00DF35C1">
        <w:rPr>
          <w:b/>
          <w:bCs/>
          <w:color w:val="000000"/>
          <w:sz w:val="24"/>
          <w:szCs w:val="22"/>
        </w:rPr>
        <w:t xml:space="preserve">, </w:t>
      </w:r>
      <w:r w:rsidR="003C7600">
        <w:rPr>
          <w:b/>
          <w:bCs/>
          <w:color w:val="000000"/>
          <w:sz w:val="24"/>
          <w:szCs w:val="22"/>
        </w:rPr>
        <w:t>TEXAS</w:t>
      </w:r>
      <w:r>
        <w:rPr>
          <w:b/>
          <w:sz w:val="24"/>
        </w:rPr>
        <w:t xml:space="preserve">, PROVIDING FOR THE REVERSION OF FEE IN SAID LAND; </w:t>
      </w:r>
      <w:r>
        <w:rPr>
          <w:b/>
          <w:bCs/>
          <w:sz w:val="24"/>
        </w:rPr>
        <w:t xml:space="preserve">THE RETAINMENT OF EXISTING UTILITY EASEMENTS; </w:t>
      </w:r>
      <w:r>
        <w:rPr>
          <w:b/>
          <w:sz w:val="24"/>
        </w:rPr>
        <w:t>REPEALING ALL ORDINANCES IN CONFLICT HEREWITH; AND</w:t>
      </w:r>
      <w:r>
        <w:rPr>
          <w:sz w:val="24"/>
        </w:rPr>
        <w:t xml:space="preserve"> </w:t>
      </w:r>
      <w:r>
        <w:rPr>
          <w:b/>
          <w:sz w:val="24"/>
        </w:rPr>
        <w:t>PROVIDING AN EFFECTIVE DATE.</w:t>
      </w:r>
    </w:p>
    <w:p w:rsidR="00460761" w:rsidRDefault="00460761">
      <w:pPr>
        <w:widowControl w:val="0"/>
        <w:jc w:val="both"/>
        <w:rPr>
          <w:sz w:val="24"/>
        </w:rPr>
      </w:pPr>
    </w:p>
    <w:p w:rsidR="00460761" w:rsidRDefault="00460761">
      <w:pPr>
        <w:widowControl w:val="0"/>
        <w:spacing w:line="480" w:lineRule="auto"/>
        <w:ind w:firstLine="720"/>
        <w:jc w:val="both"/>
        <w:rPr>
          <w:b/>
          <w:sz w:val="24"/>
        </w:rPr>
      </w:pPr>
      <w:r>
        <w:rPr>
          <w:b/>
          <w:sz w:val="24"/>
        </w:rPr>
        <w:t xml:space="preserve">BE IT ORDAINED BY THE CITY COUNCIL OF THE CITY OF </w:t>
      </w:r>
      <w:smartTag w:uri="urn:schemas-microsoft-com:office:smarttags" w:element="City">
        <w:r>
          <w:rPr>
            <w:b/>
            <w:sz w:val="24"/>
          </w:rPr>
          <w:t>FORT WORTH</w:t>
        </w:r>
      </w:smartTag>
      <w:r>
        <w:rPr>
          <w:b/>
          <w:sz w:val="24"/>
        </w:rPr>
        <w:t xml:space="preserve">, </w:t>
      </w:r>
      <w:smartTag w:uri="urn:schemas-microsoft-com:office:smarttags" w:element="State">
        <w:smartTag w:uri="urn:schemas-microsoft-com:office:smarttags" w:element="place">
          <w:r>
            <w:rPr>
              <w:b/>
              <w:sz w:val="24"/>
            </w:rPr>
            <w:t>TEXAS</w:t>
          </w:r>
        </w:smartTag>
      </w:smartTag>
      <w:r>
        <w:rPr>
          <w:b/>
          <w:sz w:val="24"/>
        </w:rPr>
        <w:t>:</w:t>
      </w:r>
    </w:p>
    <w:p w:rsidR="00460761" w:rsidRDefault="00460761">
      <w:pPr>
        <w:widowControl w:val="0"/>
        <w:tabs>
          <w:tab w:val="center" w:pos="4680"/>
        </w:tabs>
        <w:spacing w:line="480" w:lineRule="auto"/>
        <w:jc w:val="center"/>
        <w:rPr>
          <w:b/>
          <w:sz w:val="24"/>
        </w:rPr>
      </w:pPr>
      <w:r>
        <w:rPr>
          <w:b/>
          <w:sz w:val="24"/>
        </w:rPr>
        <w:t>SECTION 1.</w:t>
      </w:r>
    </w:p>
    <w:p w:rsidR="00460761" w:rsidRDefault="00460761" w:rsidP="00732F13">
      <w:pPr>
        <w:pStyle w:val="ListParagraph"/>
        <w:numPr>
          <w:ilvl w:val="0"/>
          <w:numId w:val="3"/>
        </w:numPr>
        <w:jc w:val="both"/>
        <w:rPr>
          <w:sz w:val="24"/>
        </w:rPr>
      </w:pPr>
      <w:r w:rsidRPr="003C7600">
        <w:rPr>
          <w:bCs/>
          <w:sz w:val="24"/>
        </w:rPr>
        <w:t xml:space="preserve">That </w:t>
      </w:r>
      <w:r w:rsidR="00DF35C1">
        <w:rPr>
          <w:bCs/>
          <w:sz w:val="24"/>
        </w:rPr>
        <w:t>a portion of Cherry Street</w:t>
      </w:r>
      <w:r w:rsidR="000C5DB7" w:rsidRPr="003C7600">
        <w:rPr>
          <w:bCs/>
          <w:sz w:val="24"/>
        </w:rPr>
        <w:t xml:space="preserve">, </w:t>
      </w:r>
      <w:r w:rsidR="001F0AEF" w:rsidRPr="003C7600">
        <w:rPr>
          <w:color w:val="000000"/>
          <w:sz w:val="24"/>
          <w:szCs w:val="22"/>
        </w:rPr>
        <w:t xml:space="preserve">situated </w:t>
      </w:r>
      <w:r w:rsidR="001F0AEF" w:rsidRPr="003C7600">
        <w:rPr>
          <w:bCs/>
          <w:sz w:val="24"/>
        </w:rPr>
        <w:t xml:space="preserve">in </w:t>
      </w:r>
      <w:r w:rsidR="00DF35C1">
        <w:rPr>
          <w:bCs/>
          <w:sz w:val="24"/>
        </w:rPr>
        <w:t>Sarah Gray Jennings</w:t>
      </w:r>
      <w:r w:rsidR="00616060">
        <w:rPr>
          <w:bCs/>
          <w:sz w:val="24"/>
        </w:rPr>
        <w:t xml:space="preserve"> </w:t>
      </w:r>
      <w:r w:rsidR="00192646">
        <w:rPr>
          <w:bCs/>
          <w:sz w:val="24"/>
        </w:rPr>
        <w:t xml:space="preserve">Survey, Abstract No. </w:t>
      </w:r>
      <w:r w:rsidR="00DF35C1">
        <w:rPr>
          <w:bCs/>
          <w:sz w:val="24"/>
        </w:rPr>
        <w:t xml:space="preserve">844 </w:t>
      </w:r>
      <w:r w:rsidR="00192646">
        <w:rPr>
          <w:bCs/>
          <w:sz w:val="24"/>
        </w:rPr>
        <w:t>in t</w:t>
      </w:r>
      <w:r w:rsidR="00A37BA7" w:rsidRPr="003C7600">
        <w:rPr>
          <w:color w:val="000000"/>
          <w:sz w:val="24"/>
          <w:szCs w:val="22"/>
        </w:rPr>
        <w:t>he City of Fort Worth</w:t>
      </w:r>
      <w:r w:rsidR="00DC6B35" w:rsidRPr="003C7600">
        <w:rPr>
          <w:color w:val="000000"/>
          <w:sz w:val="24"/>
          <w:szCs w:val="22"/>
        </w:rPr>
        <w:t>,</w:t>
      </w:r>
      <w:r w:rsidR="00993C6C" w:rsidRPr="003C7600">
        <w:rPr>
          <w:color w:val="000000"/>
          <w:sz w:val="24"/>
          <w:szCs w:val="22"/>
        </w:rPr>
        <w:t xml:space="preserve"> Tarrant County</w:t>
      </w:r>
      <w:r w:rsidR="00A37BA7" w:rsidRPr="003C7600">
        <w:rPr>
          <w:color w:val="000000"/>
          <w:sz w:val="24"/>
          <w:szCs w:val="22"/>
        </w:rPr>
        <w:t>,</w:t>
      </w:r>
      <w:r w:rsidR="00993C6C" w:rsidRPr="003C7600">
        <w:rPr>
          <w:color w:val="000000"/>
          <w:sz w:val="24"/>
          <w:szCs w:val="22"/>
        </w:rPr>
        <w:t xml:space="preserve"> Texas</w:t>
      </w:r>
      <w:r w:rsidR="00993C6C" w:rsidRPr="00675BE4">
        <w:rPr>
          <w:color w:val="000000"/>
          <w:sz w:val="24"/>
          <w:szCs w:val="22"/>
        </w:rPr>
        <w:t>,</w:t>
      </w:r>
      <w:r w:rsidR="00D00EB2">
        <w:rPr>
          <w:color w:val="000000"/>
          <w:sz w:val="24"/>
          <w:szCs w:val="22"/>
        </w:rPr>
        <w:t xml:space="preserve"> </w:t>
      </w:r>
      <w:r w:rsidR="00DF35C1">
        <w:rPr>
          <w:bCs/>
          <w:color w:val="000000"/>
          <w:sz w:val="24"/>
          <w:szCs w:val="22"/>
        </w:rPr>
        <w:t xml:space="preserve">as referenced in the book “Map of Fort Worth Texas Centennial Edition” </w:t>
      </w:r>
      <w:r w:rsidR="00732F13">
        <w:rPr>
          <w:bCs/>
          <w:color w:val="000000"/>
          <w:sz w:val="24"/>
          <w:szCs w:val="22"/>
        </w:rPr>
        <w:t xml:space="preserve">published </w:t>
      </w:r>
      <w:r w:rsidR="00DF35C1">
        <w:rPr>
          <w:bCs/>
          <w:color w:val="000000"/>
          <w:sz w:val="24"/>
          <w:szCs w:val="22"/>
        </w:rPr>
        <w:t xml:space="preserve">by Brooks Baker in 1949, </w:t>
      </w:r>
      <w:r w:rsidR="00675BE4" w:rsidRPr="003C7600">
        <w:rPr>
          <w:bCs/>
          <w:sz w:val="24"/>
        </w:rPr>
        <w:t xml:space="preserve">and </w:t>
      </w:r>
      <w:r w:rsidRPr="003C7600">
        <w:rPr>
          <w:bCs/>
          <w:sz w:val="24"/>
        </w:rPr>
        <w:t>containing</w:t>
      </w:r>
      <w:r w:rsidR="00993C6C" w:rsidRPr="003C7600">
        <w:rPr>
          <w:bCs/>
          <w:sz w:val="24"/>
        </w:rPr>
        <w:t xml:space="preserve"> </w:t>
      </w:r>
      <w:r w:rsidR="00DF35C1">
        <w:rPr>
          <w:bCs/>
          <w:sz w:val="24"/>
        </w:rPr>
        <w:t>306</w:t>
      </w:r>
      <w:r w:rsidR="00192646">
        <w:rPr>
          <w:bCs/>
          <w:sz w:val="24"/>
        </w:rPr>
        <w:t xml:space="preserve"> </w:t>
      </w:r>
      <w:r w:rsidRPr="003C7600">
        <w:rPr>
          <w:bCs/>
          <w:sz w:val="24"/>
        </w:rPr>
        <w:t>square feet</w:t>
      </w:r>
      <w:r w:rsidR="001F0AEF" w:rsidRPr="003C7600">
        <w:rPr>
          <w:bCs/>
          <w:sz w:val="24"/>
        </w:rPr>
        <w:t xml:space="preserve"> </w:t>
      </w:r>
      <w:r w:rsidR="00616060">
        <w:rPr>
          <w:bCs/>
          <w:sz w:val="24"/>
        </w:rPr>
        <w:t xml:space="preserve">or </w:t>
      </w:r>
      <w:r w:rsidR="00DF35C1">
        <w:rPr>
          <w:bCs/>
          <w:sz w:val="24"/>
        </w:rPr>
        <w:t>0.007</w:t>
      </w:r>
      <w:r w:rsidR="00616060">
        <w:rPr>
          <w:bCs/>
          <w:sz w:val="24"/>
        </w:rPr>
        <w:t xml:space="preserve"> acres </w:t>
      </w:r>
      <w:r w:rsidR="001F0AEF" w:rsidRPr="003C7600">
        <w:rPr>
          <w:bCs/>
          <w:sz w:val="24"/>
        </w:rPr>
        <w:t xml:space="preserve">of land, and </w:t>
      </w:r>
      <w:r w:rsidRPr="003C7600">
        <w:rPr>
          <w:sz w:val="24"/>
        </w:rPr>
        <w:t>as more specifically described in Exhibi</w:t>
      </w:r>
      <w:r w:rsidR="00B87B2B" w:rsidRPr="003C7600">
        <w:rPr>
          <w:sz w:val="24"/>
        </w:rPr>
        <w:t>t</w:t>
      </w:r>
      <w:r w:rsidR="00675BE4">
        <w:rPr>
          <w:sz w:val="24"/>
        </w:rPr>
        <w:t>s</w:t>
      </w:r>
      <w:r w:rsidRPr="003C7600">
        <w:rPr>
          <w:sz w:val="24"/>
        </w:rPr>
        <w:t xml:space="preserve"> </w:t>
      </w:r>
      <w:r w:rsidR="000C10C8" w:rsidRPr="003C7600">
        <w:rPr>
          <w:sz w:val="24"/>
        </w:rPr>
        <w:t>A</w:t>
      </w:r>
      <w:r w:rsidR="00732F13">
        <w:rPr>
          <w:sz w:val="24"/>
        </w:rPr>
        <w:t xml:space="preserve"> and B</w:t>
      </w:r>
      <w:r w:rsidR="00675BE4">
        <w:rPr>
          <w:sz w:val="24"/>
        </w:rPr>
        <w:t xml:space="preserve"> </w:t>
      </w:r>
      <w:r w:rsidRPr="003C7600">
        <w:rPr>
          <w:sz w:val="24"/>
        </w:rPr>
        <w:t>attached hereto and incorporated herein by reference, be and the same is vacated and extinguished.</w:t>
      </w:r>
    </w:p>
    <w:p w:rsidR="00732F13" w:rsidRDefault="00732F13" w:rsidP="00732F13">
      <w:pPr>
        <w:pStyle w:val="ListParagraph"/>
        <w:jc w:val="both"/>
        <w:rPr>
          <w:sz w:val="24"/>
        </w:rPr>
      </w:pPr>
    </w:p>
    <w:p w:rsidR="00DF35C1" w:rsidRDefault="00DF35C1" w:rsidP="00732F13">
      <w:pPr>
        <w:pStyle w:val="ListParagraph"/>
        <w:numPr>
          <w:ilvl w:val="0"/>
          <w:numId w:val="3"/>
        </w:numPr>
        <w:jc w:val="both"/>
        <w:rPr>
          <w:sz w:val="24"/>
        </w:rPr>
      </w:pPr>
      <w:r w:rsidRPr="003C7600">
        <w:rPr>
          <w:bCs/>
          <w:sz w:val="24"/>
        </w:rPr>
        <w:t xml:space="preserve">That </w:t>
      </w:r>
      <w:r>
        <w:rPr>
          <w:bCs/>
          <w:sz w:val="24"/>
        </w:rPr>
        <w:t>a portion of Cherry Street</w:t>
      </w:r>
      <w:r w:rsidRPr="003C7600">
        <w:rPr>
          <w:bCs/>
          <w:sz w:val="24"/>
        </w:rPr>
        <w:t xml:space="preserve">, </w:t>
      </w:r>
      <w:r w:rsidRPr="003C7600">
        <w:rPr>
          <w:color w:val="000000"/>
          <w:sz w:val="24"/>
          <w:szCs w:val="22"/>
        </w:rPr>
        <w:t xml:space="preserve">situated </w:t>
      </w:r>
      <w:r w:rsidRPr="003C7600">
        <w:rPr>
          <w:bCs/>
          <w:sz w:val="24"/>
        </w:rPr>
        <w:t xml:space="preserve">in </w:t>
      </w:r>
      <w:r>
        <w:rPr>
          <w:bCs/>
          <w:sz w:val="24"/>
        </w:rPr>
        <w:t>Sarah Gray Jennings Survey, Abstract No. 844 in t</w:t>
      </w:r>
      <w:r w:rsidRPr="003C7600">
        <w:rPr>
          <w:color w:val="000000"/>
          <w:sz w:val="24"/>
          <w:szCs w:val="22"/>
        </w:rPr>
        <w:t>he City of Fort Worth, Tarrant County, Texas</w:t>
      </w:r>
      <w:r w:rsidRPr="00675BE4">
        <w:rPr>
          <w:color w:val="000000"/>
          <w:sz w:val="24"/>
          <w:szCs w:val="22"/>
        </w:rPr>
        <w:t>,</w:t>
      </w:r>
      <w:r>
        <w:rPr>
          <w:color w:val="000000"/>
          <w:sz w:val="24"/>
          <w:szCs w:val="22"/>
        </w:rPr>
        <w:t xml:space="preserve"> </w:t>
      </w:r>
      <w:r>
        <w:rPr>
          <w:bCs/>
          <w:color w:val="000000"/>
          <w:sz w:val="24"/>
          <w:szCs w:val="22"/>
        </w:rPr>
        <w:t xml:space="preserve">as referenced in the book “Map of Fort Worth Texas Centennial Edition” </w:t>
      </w:r>
      <w:r w:rsidR="00732F13">
        <w:rPr>
          <w:bCs/>
          <w:color w:val="000000"/>
          <w:sz w:val="24"/>
          <w:szCs w:val="22"/>
        </w:rPr>
        <w:t xml:space="preserve">published </w:t>
      </w:r>
      <w:r>
        <w:rPr>
          <w:bCs/>
          <w:color w:val="000000"/>
          <w:sz w:val="24"/>
          <w:szCs w:val="22"/>
        </w:rPr>
        <w:t xml:space="preserve">by Brooks Baker in 1949, </w:t>
      </w:r>
      <w:r w:rsidRPr="003C7600">
        <w:rPr>
          <w:bCs/>
          <w:sz w:val="24"/>
        </w:rPr>
        <w:t xml:space="preserve">and containing </w:t>
      </w:r>
      <w:r>
        <w:rPr>
          <w:bCs/>
          <w:sz w:val="24"/>
        </w:rPr>
        <w:t xml:space="preserve">278 </w:t>
      </w:r>
      <w:r w:rsidRPr="003C7600">
        <w:rPr>
          <w:bCs/>
          <w:sz w:val="24"/>
        </w:rPr>
        <w:t xml:space="preserve">square feet </w:t>
      </w:r>
      <w:r>
        <w:rPr>
          <w:bCs/>
          <w:sz w:val="24"/>
        </w:rPr>
        <w:t xml:space="preserve">or 0.006 acres </w:t>
      </w:r>
      <w:r w:rsidRPr="003C7600">
        <w:rPr>
          <w:bCs/>
          <w:sz w:val="24"/>
        </w:rPr>
        <w:t xml:space="preserve">of land, and </w:t>
      </w:r>
      <w:r w:rsidRPr="003C7600">
        <w:rPr>
          <w:sz w:val="24"/>
        </w:rPr>
        <w:t>as more specifically described in Exhibit</w:t>
      </w:r>
      <w:r>
        <w:rPr>
          <w:sz w:val="24"/>
        </w:rPr>
        <w:t>s</w:t>
      </w:r>
      <w:r w:rsidRPr="003C7600">
        <w:rPr>
          <w:sz w:val="24"/>
        </w:rPr>
        <w:t xml:space="preserve"> A</w:t>
      </w:r>
      <w:r w:rsidR="00732F13">
        <w:rPr>
          <w:sz w:val="24"/>
        </w:rPr>
        <w:t xml:space="preserve"> and B</w:t>
      </w:r>
      <w:r>
        <w:rPr>
          <w:sz w:val="24"/>
        </w:rPr>
        <w:t xml:space="preserve"> </w:t>
      </w:r>
      <w:r w:rsidRPr="003C7600">
        <w:rPr>
          <w:sz w:val="24"/>
        </w:rPr>
        <w:t>attached hereto and incorporated herein by reference, be and the same is vacated and extinguished.</w:t>
      </w:r>
    </w:p>
    <w:p w:rsidR="00732F13" w:rsidRDefault="00732F13" w:rsidP="00732F13">
      <w:pPr>
        <w:pStyle w:val="ListParagraph"/>
        <w:jc w:val="both"/>
        <w:rPr>
          <w:sz w:val="24"/>
        </w:rPr>
      </w:pPr>
    </w:p>
    <w:p w:rsidR="00DF35C1" w:rsidRDefault="00DF35C1" w:rsidP="00732F13">
      <w:pPr>
        <w:pStyle w:val="ListParagraph"/>
        <w:numPr>
          <w:ilvl w:val="0"/>
          <w:numId w:val="3"/>
        </w:numPr>
        <w:jc w:val="both"/>
        <w:rPr>
          <w:sz w:val="24"/>
        </w:rPr>
      </w:pPr>
      <w:r w:rsidRPr="003C7600">
        <w:rPr>
          <w:bCs/>
          <w:sz w:val="24"/>
        </w:rPr>
        <w:t xml:space="preserve">That </w:t>
      </w:r>
      <w:r>
        <w:rPr>
          <w:bCs/>
          <w:sz w:val="24"/>
        </w:rPr>
        <w:t>a portion of Texas Street</w:t>
      </w:r>
      <w:r w:rsidRPr="003C7600">
        <w:rPr>
          <w:bCs/>
          <w:sz w:val="24"/>
        </w:rPr>
        <w:t xml:space="preserve">, </w:t>
      </w:r>
      <w:r w:rsidRPr="003C7600">
        <w:rPr>
          <w:color w:val="000000"/>
          <w:sz w:val="24"/>
          <w:szCs w:val="22"/>
        </w:rPr>
        <w:t xml:space="preserve">situated </w:t>
      </w:r>
      <w:r w:rsidRPr="003C7600">
        <w:rPr>
          <w:bCs/>
          <w:sz w:val="24"/>
        </w:rPr>
        <w:t xml:space="preserve">in </w:t>
      </w:r>
      <w:r>
        <w:rPr>
          <w:bCs/>
          <w:sz w:val="24"/>
        </w:rPr>
        <w:t>Sarah Gray Jennings Survey, Abstract No. 844 in t</w:t>
      </w:r>
      <w:r w:rsidRPr="003C7600">
        <w:rPr>
          <w:color w:val="000000"/>
          <w:sz w:val="24"/>
          <w:szCs w:val="22"/>
        </w:rPr>
        <w:t>he City of Fort Worth, Tarrant County, Texas</w:t>
      </w:r>
      <w:r w:rsidRPr="00675BE4">
        <w:rPr>
          <w:color w:val="000000"/>
          <w:sz w:val="24"/>
          <w:szCs w:val="22"/>
        </w:rPr>
        <w:t>,</w:t>
      </w:r>
      <w:r>
        <w:rPr>
          <w:color w:val="000000"/>
          <w:sz w:val="24"/>
          <w:szCs w:val="22"/>
        </w:rPr>
        <w:t xml:space="preserve"> </w:t>
      </w:r>
      <w:r>
        <w:rPr>
          <w:bCs/>
          <w:color w:val="000000"/>
          <w:sz w:val="24"/>
          <w:szCs w:val="22"/>
        </w:rPr>
        <w:t xml:space="preserve">as referenced in the book “Map of Fort Worth Texas Centennial Edition” </w:t>
      </w:r>
      <w:r w:rsidR="00732F13">
        <w:rPr>
          <w:bCs/>
          <w:color w:val="000000"/>
          <w:sz w:val="24"/>
          <w:szCs w:val="22"/>
        </w:rPr>
        <w:t xml:space="preserve">published </w:t>
      </w:r>
      <w:r>
        <w:rPr>
          <w:bCs/>
          <w:color w:val="000000"/>
          <w:sz w:val="24"/>
          <w:szCs w:val="22"/>
        </w:rPr>
        <w:t xml:space="preserve">by Brooks Baker in 1949, </w:t>
      </w:r>
      <w:r w:rsidRPr="003C7600">
        <w:rPr>
          <w:bCs/>
          <w:sz w:val="24"/>
        </w:rPr>
        <w:t xml:space="preserve">and containing </w:t>
      </w:r>
      <w:r>
        <w:rPr>
          <w:bCs/>
          <w:sz w:val="24"/>
        </w:rPr>
        <w:t xml:space="preserve">1,060 </w:t>
      </w:r>
      <w:r w:rsidRPr="003C7600">
        <w:rPr>
          <w:bCs/>
          <w:sz w:val="24"/>
        </w:rPr>
        <w:t xml:space="preserve">square feet </w:t>
      </w:r>
      <w:r>
        <w:rPr>
          <w:bCs/>
          <w:sz w:val="24"/>
        </w:rPr>
        <w:t xml:space="preserve">or 0.024 acres </w:t>
      </w:r>
      <w:r w:rsidRPr="003C7600">
        <w:rPr>
          <w:bCs/>
          <w:sz w:val="24"/>
        </w:rPr>
        <w:t xml:space="preserve">of land, and </w:t>
      </w:r>
      <w:r w:rsidRPr="003C7600">
        <w:rPr>
          <w:sz w:val="24"/>
        </w:rPr>
        <w:t>as more specifically described in Exhibit</w:t>
      </w:r>
      <w:r>
        <w:rPr>
          <w:sz w:val="24"/>
        </w:rPr>
        <w:t>s</w:t>
      </w:r>
      <w:r w:rsidRPr="003C7600">
        <w:rPr>
          <w:sz w:val="24"/>
        </w:rPr>
        <w:t xml:space="preserve"> A</w:t>
      </w:r>
      <w:r>
        <w:rPr>
          <w:sz w:val="24"/>
        </w:rPr>
        <w:t xml:space="preserve"> </w:t>
      </w:r>
      <w:r w:rsidR="00732F13">
        <w:rPr>
          <w:sz w:val="24"/>
        </w:rPr>
        <w:t xml:space="preserve">and B </w:t>
      </w:r>
      <w:r w:rsidRPr="003C7600">
        <w:rPr>
          <w:sz w:val="24"/>
        </w:rPr>
        <w:t>attached hereto and incorporated herein by reference, be and the same is vacated and extinguished.</w:t>
      </w:r>
    </w:p>
    <w:p w:rsidR="00732F13" w:rsidRPr="00732F13" w:rsidRDefault="00732F13" w:rsidP="00732F13">
      <w:pPr>
        <w:jc w:val="both"/>
        <w:rPr>
          <w:sz w:val="24"/>
        </w:rPr>
      </w:pPr>
    </w:p>
    <w:p w:rsidR="00732F13" w:rsidRDefault="00DF35C1" w:rsidP="00732F13">
      <w:pPr>
        <w:pStyle w:val="ListParagraph"/>
        <w:numPr>
          <w:ilvl w:val="0"/>
          <w:numId w:val="3"/>
        </w:numPr>
        <w:jc w:val="both"/>
        <w:rPr>
          <w:sz w:val="24"/>
        </w:rPr>
      </w:pPr>
      <w:r w:rsidRPr="003C7600">
        <w:rPr>
          <w:bCs/>
          <w:sz w:val="24"/>
        </w:rPr>
        <w:t xml:space="preserve">That </w:t>
      </w:r>
      <w:r>
        <w:rPr>
          <w:bCs/>
          <w:sz w:val="24"/>
        </w:rPr>
        <w:t>a portion of Burnett Street</w:t>
      </w:r>
      <w:r w:rsidRPr="003C7600">
        <w:rPr>
          <w:bCs/>
          <w:sz w:val="24"/>
        </w:rPr>
        <w:t xml:space="preserve">, </w:t>
      </w:r>
      <w:r w:rsidRPr="003C7600">
        <w:rPr>
          <w:color w:val="000000"/>
          <w:sz w:val="24"/>
          <w:szCs w:val="22"/>
        </w:rPr>
        <w:t xml:space="preserve">situated </w:t>
      </w:r>
      <w:r w:rsidRPr="003C7600">
        <w:rPr>
          <w:bCs/>
          <w:sz w:val="24"/>
        </w:rPr>
        <w:t xml:space="preserve">in </w:t>
      </w:r>
      <w:r>
        <w:rPr>
          <w:bCs/>
          <w:sz w:val="24"/>
        </w:rPr>
        <w:t>Sarah Gray Jennings Survey, Abstract No. 844 in t</w:t>
      </w:r>
      <w:r w:rsidRPr="003C7600">
        <w:rPr>
          <w:color w:val="000000"/>
          <w:sz w:val="24"/>
          <w:szCs w:val="22"/>
        </w:rPr>
        <w:t>he City of Fort Worth, Tarrant County, Texas</w:t>
      </w:r>
      <w:r w:rsidRPr="00675BE4">
        <w:rPr>
          <w:color w:val="000000"/>
          <w:sz w:val="24"/>
          <w:szCs w:val="22"/>
        </w:rPr>
        <w:t>,</w:t>
      </w:r>
      <w:r>
        <w:rPr>
          <w:color w:val="000000"/>
          <w:sz w:val="24"/>
          <w:szCs w:val="22"/>
        </w:rPr>
        <w:t xml:space="preserve"> </w:t>
      </w:r>
      <w:r>
        <w:rPr>
          <w:bCs/>
          <w:color w:val="000000"/>
          <w:sz w:val="24"/>
          <w:szCs w:val="22"/>
        </w:rPr>
        <w:t xml:space="preserve">as referenced in the book “Map of Fort Worth Texas Centennial Edition” </w:t>
      </w:r>
      <w:r w:rsidR="00732F13">
        <w:rPr>
          <w:bCs/>
          <w:color w:val="000000"/>
          <w:sz w:val="24"/>
          <w:szCs w:val="22"/>
        </w:rPr>
        <w:t xml:space="preserve">published </w:t>
      </w:r>
      <w:r>
        <w:rPr>
          <w:bCs/>
          <w:color w:val="000000"/>
          <w:sz w:val="24"/>
          <w:szCs w:val="22"/>
        </w:rPr>
        <w:t xml:space="preserve">by Brooks Baker, </w:t>
      </w:r>
      <w:r w:rsidRPr="003C7600">
        <w:rPr>
          <w:bCs/>
          <w:sz w:val="24"/>
        </w:rPr>
        <w:t xml:space="preserve">and containing </w:t>
      </w:r>
      <w:r w:rsidR="00732F13">
        <w:rPr>
          <w:bCs/>
          <w:sz w:val="24"/>
        </w:rPr>
        <w:t>494</w:t>
      </w:r>
      <w:r>
        <w:rPr>
          <w:bCs/>
          <w:sz w:val="24"/>
        </w:rPr>
        <w:t xml:space="preserve"> </w:t>
      </w:r>
      <w:r w:rsidRPr="003C7600">
        <w:rPr>
          <w:bCs/>
          <w:sz w:val="24"/>
        </w:rPr>
        <w:t xml:space="preserve">square feet </w:t>
      </w:r>
      <w:r>
        <w:rPr>
          <w:bCs/>
          <w:sz w:val="24"/>
        </w:rPr>
        <w:t>or 0.0</w:t>
      </w:r>
      <w:r w:rsidR="00732F13">
        <w:rPr>
          <w:bCs/>
          <w:sz w:val="24"/>
        </w:rPr>
        <w:t>11</w:t>
      </w:r>
      <w:r>
        <w:rPr>
          <w:bCs/>
          <w:sz w:val="24"/>
        </w:rPr>
        <w:t xml:space="preserve">acres </w:t>
      </w:r>
      <w:r w:rsidRPr="003C7600">
        <w:rPr>
          <w:bCs/>
          <w:sz w:val="24"/>
        </w:rPr>
        <w:t xml:space="preserve">of land, and </w:t>
      </w:r>
      <w:r w:rsidRPr="003C7600">
        <w:rPr>
          <w:sz w:val="24"/>
        </w:rPr>
        <w:t>as more specifically described in Exhibit</w:t>
      </w:r>
      <w:r>
        <w:rPr>
          <w:sz w:val="24"/>
        </w:rPr>
        <w:t>s</w:t>
      </w:r>
      <w:r w:rsidRPr="003C7600">
        <w:rPr>
          <w:sz w:val="24"/>
        </w:rPr>
        <w:t xml:space="preserve"> A</w:t>
      </w:r>
      <w:r w:rsidR="00732F13">
        <w:rPr>
          <w:sz w:val="24"/>
        </w:rPr>
        <w:t xml:space="preserve"> and B</w:t>
      </w:r>
      <w:r>
        <w:rPr>
          <w:sz w:val="24"/>
        </w:rPr>
        <w:t xml:space="preserve"> </w:t>
      </w:r>
      <w:r w:rsidRPr="003C7600">
        <w:rPr>
          <w:sz w:val="24"/>
        </w:rPr>
        <w:t>attached hereto and incorporated herein by reference, be and the same is vacated and extinguished.</w:t>
      </w:r>
    </w:p>
    <w:p w:rsidR="00732F13" w:rsidRPr="00732F13" w:rsidRDefault="00732F13" w:rsidP="00732F13">
      <w:pPr>
        <w:jc w:val="both"/>
        <w:rPr>
          <w:sz w:val="24"/>
        </w:rPr>
      </w:pPr>
    </w:p>
    <w:p w:rsidR="00732F13" w:rsidRDefault="00732F13" w:rsidP="00732F13">
      <w:pPr>
        <w:pStyle w:val="ListParagraph"/>
        <w:numPr>
          <w:ilvl w:val="0"/>
          <w:numId w:val="3"/>
        </w:numPr>
        <w:jc w:val="both"/>
        <w:rPr>
          <w:sz w:val="24"/>
        </w:rPr>
      </w:pPr>
      <w:r w:rsidRPr="003C7600">
        <w:rPr>
          <w:bCs/>
          <w:sz w:val="24"/>
        </w:rPr>
        <w:lastRenderedPageBreak/>
        <w:t xml:space="preserve">That </w:t>
      </w:r>
      <w:r>
        <w:rPr>
          <w:bCs/>
          <w:sz w:val="24"/>
        </w:rPr>
        <w:t>a portion of Burnett Street</w:t>
      </w:r>
      <w:r w:rsidRPr="003C7600">
        <w:rPr>
          <w:bCs/>
          <w:sz w:val="24"/>
        </w:rPr>
        <w:t xml:space="preserve">, </w:t>
      </w:r>
      <w:r w:rsidRPr="003C7600">
        <w:rPr>
          <w:color w:val="000000"/>
          <w:sz w:val="24"/>
          <w:szCs w:val="22"/>
        </w:rPr>
        <w:t xml:space="preserve">situated </w:t>
      </w:r>
      <w:r w:rsidRPr="003C7600">
        <w:rPr>
          <w:bCs/>
          <w:sz w:val="24"/>
        </w:rPr>
        <w:t xml:space="preserve">in </w:t>
      </w:r>
      <w:r>
        <w:rPr>
          <w:bCs/>
          <w:sz w:val="24"/>
        </w:rPr>
        <w:t>Sarah Gray Jennings Survey, Abstract No. 844 in t</w:t>
      </w:r>
      <w:r w:rsidRPr="003C7600">
        <w:rPr>
          <w:color w:val="000000"/>
          <w:sz w:val="24"/>
          <w:szCs w:val="22"/>
        </w:rPr>
        <w:t>he City of Fort Worth, Tarrant County, Texas</w:t>
      </w:r>
      <w:r w:rsidRPr="00675BE4">
        <w:rPr>
          <w:color w:val="000000"/>
          <w:sz w:val="24"/>
          <w:szCs w:val="22"/>
        </w:rPr>
        <w:t>,</w:t>
      </w:r>
      <w:r>
        <w:rPr>
          <w:color w:val="000000"/>
          <w:sz w:val="24"/>
          <w:szCs w:val="22"/>
        </w:rPr>
        <w:t xml:space="preserve"> </w:t>
      </w:r>
      <w:r>
        <w:rPr>
          <w:bCs/>
          <w:color w:val="000000"/>
          <w:sz w:val="24"/>
          <w:szCs w:val="22"/>
        </w:rPr>
        <w:t xml:space="preserve">as referenced in the book “Map of Fort Worth Texas Centennial Edition” published by Brooks Baker, </w:t>
      </w:r>
      <w:r w:rsidRPr="003C7600">
        <w:rPr>
          <w:bCs/>
          <w:sz w:val="24"/>
        </w:rPr>
        <w:t xml:space="preserve">and containing </w:t>
      </w:r>
      <w:r>
        <w:rPr>
          <w:bCs/>
          <w:sz w:val="24"/>
        </w:rPr>
        <w:t xml:space="preserve">118 </w:t>
      </w:r>
      <w:r w:rsidRPr="003C7600">
        <w:rPr>
          <w:bCs/>
          <w:sz w:val="24"/>
        </w:rPr>
        <w:t xml:space="preserve">square feet </w:t>
      </w:r>
      <w:r>
        <w:rPr>
          <w:bCs/>
          <w:sz w:val="24"/>
        </w:rPr>
        <w:t xml:space="preserve">or 0.003 acres </w:t>
      </w:r>
      <w:r w:rsidRPr="003C7600">
        <w:rPr>
          <w:bCs/>
          <w:sz w:val="24"/>
        </w:rPr>
        <w:t xml:space="preserve">of land, and </w:t>
      </w:r>
      <w:r w:rsidRPr="003C7600">
        <w:rPr>
          <w:sz w:val="24"/>
        </w:rPr>
        <w:t>as more specifically described in Exhibit</w:t>
      </w:r>
      <w:r>
        <w:rPr>
          <w:sz w:val="24"/>
        </w:rPr>
        <w:t>s</w:t>
      </w:r>
      <w:r w:rsidRPr="003C7600">
        <w:rPr>
          <w:sz w:val="24"/>
        </w:rPr>
        <w:t xml:space="preserve"> A</w:t>
      </w:r>
      <w:r>
        <w:rPr>
          <w:sz w:val="24"/>
        </w:rPr>
        <w:t xml:space="preserve"> and B </w:t>
      </w:r>
      <w:r w:rsidRPr="003C7600">
        <w:rPr>
          <w:sz w:val="24"/>
        </w:rPr>
        <w:t>attached hereto and incorporated herein by reference, be and the s</w:t>
      </w:r>
      <w:r>
        <w:rPr>
          <w:sz w:val="24"/>
        </w:rPr>
        <w:t>ame is vacated and extinguished.</w:t>
      </w:r>
    </w:p>
    <w:p w:rsidR="00732F13" w:rsidRPr="00732F13" w:rsidRDefault="00732F13" w:rsidP="00732F13">
      <w:pPr>
        <w:jc w:val="both"/>
        <w:rPr>
          <w:sz w:val="24"/>
        </w:rPr>
      </w:pPr>
    </w:p>
    <w:p w:rsidR="00732F13" w:rsidRDefault="00732F13" w:rsidP="00732F13">
      <w:pPr>
        <w:pStyle w:val="ListParagraph"/>
        <w:numPr>
          <w:ilvl w:val="0"/>
          <w:numId w:val="3"/>
        </w:numPr>
        <w:jc w:val="both"/>
        <w:rPr>
          <w:sz w:val="24"/>
        </w:rPr>
      </w:pPr>
      <w:r w:rsidRPr="003C7600">
        <w:rPr>
          <w:bCs/>
          <w:sz w:val="24"/>
        </w:rPr>
        <w:t xml:space="preserve">That </w:t>
      </w:r>
      <w:r>
        <w:rPr>
          <w:bCs/>
          <w:sz w:val="24"/>
        </w:rPr>
        <w:t>a portion of Burnett Street</w:t>
      </w:r>
      <w:r w:rsidRPr="003C7600">
        <w:rPr>
          <w:bCs/>
          <w:sz w:val="24"/>
        </w:rPr>
        <w:t xml:space="preserve">, </w:t>
      </w:r>
      <w:r w:rsidRPr="003C7600">
        <w:rPr>
          <w:color w:val="000000"/>
          <w:sz w:val="24"/>
          <w:szCs w:val="22"/>
        </w:rPr>
        <w:t xml:space="preserve">situated </w:t>
      </w:r>
      <w:r w:rsidRPr="003C7600">
        <w:rPr>
          <w:bCs/>
          <w:sz w:val="24"/>
        </w:rPr>
        <w:t xml:space="preserve">in </w:t>
      </w:r>
      <w:r>
        <w:rPr>
          <w:bCs/>
          <w:sz w:val="24"/>
        </w:rPr>
        <w:t>Sarah Gray Jennings Survey, Abstract No. 844 in t</w:t>
      </w:r>
      <w:r w:rsidRPr="003C7600">
        <w:rPr>
          <w:color w:val="000000"/>
          <w:sz w:val="24"/>
          <w:szCs w:val="22"/>
        </w:rPr>
        <w:t>he City of Fort Worth, Tarrant County, Texas</w:t>
      </w:r>
      <w:r w:rsidRPr="00675BE4">
        <w:rPr>
          <w:color w:val="000000"/>
          <w:sz w:val="24"/>
          <w:szCs w:val="22"/>
        </w:rPr>
        <w:t>,</w:t>
      </w:r>
      <w:r>
        <w:rPr>
          <w:color w:val="000000"/>
          <w:sz w:val="24"/>
          <w:szCs w:val="22"/>
        </w:rPr>
        <w:t xml:space="preserve"> </w:t>
      </w:r>
      <w:r>
        <w:rPr>
          <w:bCs/>
          <w:color w:val="000000"/>
          <w:sz w:val="24"/>
          <w:szCs w:val="22"/>
        </w:rPr>
        <w:t xml:space="preserve">as referenced in the book “Map of Fort Worth Texas Centennial Edition” published by Brooks Baker, </w:t>
      </w:r>
      <w:r w:rsidRPr="003C7600">
        <w:rPr>
          <w:bCs/>
          <w:sz w:val="24"/>
        </w:rPr>
        <w:t xml:space="preserve">and containing </w:t>
      </w:r>
      <w:r>
        <w:rPr>
          <w:bCs/>
          <w:sz w:val="24"/>
        </w:rPr>
        <w:t xml:space="preserve">187 </w:t>
      </w:r>
      <w:r w:rsidRPr="003C7600">
        <w:rPr>
          <w:bCs/>
          <w:sz w:val="24"/>
        </w:rPr>
        <w:t xml:space="preserve">square feet </w:t>
      </w:r>
      <w:r>
        <w:rPr>
          <w:bCs/>
          <w:sz w:val="24"/>
        </w:rPr>
        <w:t xml:space="preserve">or 0.004 acres </w:t>
      </w:r>
      <w:r w:rsidRPr="003C7600">
        <w:rPr>
          <w:bCs/>
          <w:sz w:val="24"/>
        </w:rPr>
        <w:t xml:space="preserve">of land, and </w:t>
      </w:r>
      <w:r w:rsidRPr="003C7600">
        <w:rPr>
          <w:sz w:val="24"/>
        </w:rPr>
        <w:t>as more specifically described in Exhibit</w:t>
      </w:r>
      <w:r>
        <w:rPr>
          <w:sz w:val="24"/>
        </w:rPr>
        <w:t>s</w:t>
      </w:r>
      <w:r w:rsidRPr="003C7600">
        <w:rPr>
          <w:sz w:val="24"/>
        </w:rPr>
        <w:t xml:space="preserve"> A</w:t>
      </w:r>
      <w:r>
        <w:rPr>
          <w:sz w:val="24"/>
        </w:rPr>
        <w:t xml:space="preserve"> and B </w:t>
      </w:r>
      <w:r w:rsidRPr="003C7600">
        <w:rPr>
          <w:sz w:val="24"/>
        </w:rPr>
        <w:t>attached hereto and incorporated herein by reference, be and the same is vacated and extinguished.</w:t>
      </w:r>
    </w:p>
    <w:p w:rsidR="00732F13" w:rsidRDefault="00732F13">
      <w:pPr>
        <w:widowControl w:val="0"/>
        <w:tabs>
          <w:tab w:val="center" w:pos="4680"/>
        </w:tabs>
        <w:spacing w:line="480" w:lineRule="auto"/>
        <w:jc w:val="center"/>
        <w:rPr>
          <w:sz w:val="24"/>
        </w:rPr>
      </w:pPr>
    </w:p>
    <w:p w:rsidR="00460761" w:rsidRDefault="00460761">
      <w:pPr>
        <w:widowControl w:val="0"/>
        <w:tabs>
          <w:tab w:val="center" w:pos="4680"/>
        </w:tabs>
        <w:spacing w:line="480" w:lineRule="auto"/>
        <w:jc w:val="center"/>
        <w:rPr>
          <w:sz w:val="24"/>
        </w:rPr>
      </w:pPr>
      <w:r>
        <w:rPr>
          <w:b/>
          <w:sz w:val="24"/>
        </w:rPr>
        <w:t>SECTION 2.</w:t>
      </w:r>
    </w:p>
    <w:p w:rsidR="00460761" w:rsidRDefault="000C5DB7" w:rsidP="000C5DB7">
      <w:pPr>
        <w:pStyle w:val="BodyTextIndent3"/>
        <w:tabs>
          <w:tab w:val="clear" w:pos="360"/>
          <w:tab w:val="left" w:pos="720"/>
        </w:tabs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460761">
        <w:rPr>
          <w:rFonts w:ascii="Times New Roman" w:hAnsi="Times New Roman"/>
        </w:rPr>
        <w:t>That the fee to the land in the above-described street right-of-way</w:t>
      </w:r>
      <w:r w:rsidR="00616060">
        <w:rPr>
          <w:rFonts w:ascii="Times New Roman" w:hAnsi="Times New Roman"/>
        </w:rPr>
        <w:t xml:space="preserve"> and public access easement</w:t>
      </w:r>
      <w:r w:rsidR="00460761">
        <w:rPr>
          <w:rFonts w:ascii="Times New Roman" w:hAnsi="Times New Roman"/>
        </w:rPr>
        <w:t xml:space="preserve"> is released and shall revert to the </w:t>
      </w:r>
      <w:r w:rsidR="00732F13">
        <w:rPr>
          <w:rFonts w:ascii="Times New Roman" w:hAnsi="Times New Roman"/>
        </w:rPr>
        <w:t xml:space="preserve">underlying fee owner </w:t>
      </w:r>
      <w:r w:rsidR="00460761">
        <w:rPr>
          <w:rFonts w:ascii="Times New Roman" w:hAnsi="Times New Roman"/>
        </w:rPr>
        <w:t>as provided by law.</w:t>
      </w:r>
    </w:p>
    <w:p w:rsidR="00460761" w:rsidRPr="002F13FD" w:rsidRDefault="00460761" w:rsidP="002F13FD">
      <w:pPr>
        <w:pStyle w:val="BodyTextIndent3"/>
        <w:ind w:firstLine="0"/>
        <w:jc w:val="center"/>
        <w:rPr>
          <w:rFonts w:ascii="Times New Roman" w:hAnsi="Times New Roman"/>
          <w:b/>
        </w:rPr>
      </w:pPr>
      <w:r w:rsidRPr="002F13FD">
        <w:rPr>
          <w:rFonts w:ascii="Times New Roman" w:hAnsi="Times New Roman"/>
          <w:b/>
        </w:rPr>
        <w:t>SECTION 3.</w:t>
      </w:r>
    </w:p>
    <w:p w:rsidR="00460761" w:rsidRDefault="00460761" w:rsidP="000C5DB7">
      <w:pPr>
        <w:widowControl w:val="0"/>
        <w:spacing w:line="480" w:lineRule="auto"/>
        <w:ind w:firstLine="720"/>
        <w:jc w:val="both"/>
        <w:rPr>
          <w:sz w:val="24"/>
        </w:rPr>
      </w:pPr>
      <w:r>
        <w:rPr>
          <w:sz w:val="24"/>
        </w:rPr>
        <w:t>That all existing utility</w:t>
      </w:r>
      <w:bookmarkStart w:id="0" w:name="_GoBack"/>
      <w:r w:rsidR="00AE7155">
        <w:rPr>
          <w:sz w:val="24"/>
        </w:rPr>
        <w:t>, traffic appurtenances and pedestrian</w:t>
      </w:r>
      <w:bookmarkEnd w:id="0"/>
      <w:r>
        <w:rPr>
          <w:sz w:val="24"/>
        </w:rPr>
        <w:t xml:space="preserve"> easements shall be retained by the City until such time all utilities located in that easement are relocated at the owner's expense</w:t>
      </w:r>
      <w:r w:rsidR="00AE7155">
        <w:rPr>
          <w:sz w:val="24"/>
        </w:rPr>
        <w:t xml:space="preserve"> and it is determined by the City Manager or designee that the traffic appurtenances and pedestrian easements are no longer necessary</w:t>
      </w:r>
      <w:r>
        <w:rPr>
          <w:sz w:val="24"/>
        </w:rPr>
        <w:t>.</w:t>
      </w:r>
    </w:p>
    <w:p w:rsidR="00460761" w:rsidRDefault="00460761">
      <w:pPr>
        <w:widowControl w:val="0"/>
        <w:tabs>
          <w:tab w:val="center" w:pos="4680"/>
        </w:tabs>
        <w:spacing w:line="480" w:lineRule="auto"/>
        <w:jc w:val="center"/>
        <w:rPr>
          <w:b/>
          <w:bCs/>
          <w:sz w:val="24"/>
        </w:rPr>
      </w:pPr>
      <w:r>
        <w:rPr>
          <w:b/>
          <w:bCs/>
          <w:sz w:val="24"/>
        </w:rPr>
        <w:t>SECTION 4.</w:t>
      </w:r>
    </w:p>
    <w:p w:rsidR="00460761" w:rsidRDefault="00460761">
      <w:pPr>
        <w:widowControl w:val="0"/>
        <w:spacing w:line="480" w:lineRule="auto"/>
        <w:ind w:firstLine="990"/>
        <w:jc w:val="both"/>
        <w:rPr>
          <w:sz w:val="24"/>
        </w:rPr>
      </w:pPr>
      <w:r>
        <w:rPr>
          <w:sz w:val="24"/>
        </w:rPr>
        <w:t>That all ordinances or parts of ordinances in conflict herewith are hereby repealed.</w:t>
      </w:r>
    </w:p>
    <w:p w:rsidR="00460761" w:rsidRDefault="00460761">
      <w:pPr>
        <w:widowControl w:val="0"/>
        <w:tabs>
          <w:tab w:val="center" w:pos="4680"/>
        </w:tabs>
        <w:spacing w:line="480" w:lineRule="auto"/>
        <w:jc w:val="center"/>
        <w:rPr>
          <w:b/>
          <w:sz w:val="24"/>
        </w:rPr>
      </w:pPr>
      <w:r>
        <w:rPr>
          <w:b/>
          <w:sz w:val="24"/>
        </w:rPr>
        <w:t>SECTION 5.</w:t>
      </w:r>
    </w:p>
    <w:p w:rsidR="00460761" w:rsidRDefault="00460761">
      <w:pPr>
        <w:pStyle w:val="BodyTextIndent"/>
        <w:ind w:left="720" w:firstLine="2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That this ordinance shall take effect upon adoption.</w:t>
      </w:r>
    </w:p>
    <w:p w:rsidR="00460761" w:rsidRDefault="00460761">
      <w:pPr>
        <w:widowControl w:val="0"/>
        <w:tabs>
          <w:tab w:val="left" w:pos="360"/>
          <w:tab w:val="left" w:pos="990"/>
        </w:tabs>
        <w:jc w:val="both"/>
        <w:rPr>
          <w:b/>
          <w:sz w:val="24"/>
        </w:rPr>
      </w:pPr>
    </w:p>
    <w:p w:rsidR="00460761" w:rsidRDefault="00460761">
      <w:pPr>
        <w:widowControl w:val="0"/>
        <w:tabs>
          <w:tab w:val="left" w:pos="360"/>
          <w:tab w:val="left" w:pos="990"/>
        </w:tabs>
        <w:jc w:val="both"/>
        <w:rPr>
          <w:sz w:val="24"/>
        </w:rPr>
      </w:pPr>
      <w:r>
        <w:rPr>
          <w:b/>
          <w:sz w:val="24"/>
        </w:rPr>
        <w:t>APPROVED AS TO FORM AND LEGALITY</w:t>
      </w:r>
      <w:r>
        <w:rPr>
          <w:sz w:val="24"/>
        </w:rPr>
        <w:t>:</w:t>
      </w:r>
    </w:p>
    <w:p w:rsidR="00460761" w:rsidRDefault="00460761">
      <w:pPr>
        <w:widowControl w:val="0"/>
        <w:tabs>
          <w:tab w:val="left" w:pos="360"/>
          <w:tab w:val="left" w:pos="990"/>
        </w:tabs>
        <w:jc w:val="both"/>
        <w:rPr>
          <w:sz w:val="24"/>
        </w:rPr>
      </w:pPr>
    </w:p>
    <w:p w:rsidR="00460761" w:rsidRDefault="00460761">
      <w:pPr>
        <w:widowControl w:val="0"/>
        <w:tabs>
          <w:tab w:val="left" w:pos="360"/>
          <w:tab w:val="left" w:pos="990"/>
        </w:tabs>
        <w:jc w:val="both"/>
        <w:rPr>
          <w:sz w:val="24"/>
        </w:rPr>
      </w:pPr>
    </w:p>
    <w:p w:rsidR="00460761" w:rsidRDefault="00460761">
      <w:pPr>
        <w:widowControl w:val="0"/>
        <w:tabs>
          <w:tab w:val="left" w:pos="4320"/>
        </w:tabs>
        <w:jc w:val="both"/>
        <w:rPr>
          <w:sz w:val="24"/>
        </w:rPr>
      </w:pPr>
      <w:r>
        <w:rPr>
          <w:sz w:val="24"/>
          <w:u w:val="single"/>
        </w:rPr>
        <w:tab/>
      </w:r>
    </w:p>
    <w:p w:rsidR="00460761" w:rsidRDefault="00460761">
      <w:pPr>
        <w:widowControl w:val="0"/>
        <w:tabs>
          <w:tab w:val="left" w:pos="360"/>
          <w:tab w:val="left" w:pos="990"/>
          <w:tab w:val="left" w:pos="4320"/>
        </w:tabs>
        <w:jc w:val="both"/>
        <w:rPr>
          <w:sz w:val="24"/>
        </w:rPr>
      </w:pPr>
      <w:r>
        <w:rPr>
          <w:sz w:val="24"/>
        </w:rPr>
        <w:t>Assistant City Attorney</w:t>
      </w:r>
    </w:p>
    <w:p w:rsidR="00460761" w:rsidRDefault="00460761">
      <w:pPr>
        <w:widowControl w:val="0"/>
        <w:tabs>
          <w:tab w:val="left" w:pos="360"/>
          <w:tab w:val="left" w:pos="990"/>
          <w:tab w:val="left" w:pos="4320"/>
        </w:tabs>
        <w:jc w:val="both"/>
        <w:rPr>
          <w:sz w:val="24"/>
        </w:rPr>
      </w:pPr>
    </w:p>
    <w:p w:rsidR="00460761" w:rsidRDefault="00460761">
      <w:pPr>
        <w:widowControl w:val="0"/>
        <w:tabs>
          <w:tab w:val="left" w:pos="4320"/>
        </w:tabs>
        <w:jc w:val="both"/>
        <w:rPr>
          <w:sz w:val="24"/>
        </w:rPr>
      </w:pPr>
      <w:r>
        <w:rPr>
          <w:sz w:val="24"/>
        </w:rPr>
        <w:t>Adopted:</w:t>
      </w:r>
      <w:r w:rsidR="006F380D">
        <w:rPr>
          <w:sz w:val="24"/>
        </w:rPr>
        <w:t xml:space="preserve"> </w:t>
      </w:r>
      <w:r>
        <w:rPr>
          <w:sz w:val="24"/>
        </w:rPr>
        <w:t>____</w:t>
      </w:r>
      <w:r w:rsidR="006F380D">
        <w:rPr>
          <w:sz w:val="24"/>
        </w:rPr>
        <w:t>________________________</w:t>
      </w:r>
    </w:p>
    <w:p w:rsidR="00460761" w:rsidRDefault="00460761">
      <w:pPr>
        <w:widowControl w:val="0"/>
        <w:tabs>
          <w:tab w:val="left" w:pos="4320"/>
        </w:tabs>
        <w:jc w:val="both"/>
        <w:rPr>
          <w:sz w:val="24"/>
        </w:rPr>
      </w:pPr>
    </w:p>
    <w:p w:rsidR="00460761" w:rsidRDefault="00460761">
      <w:pPr>
        <w:widowControl w:val="0"/>
        <w:tabs>
          <w:tab w:val="left" w:pos="4320"/>
        </w:tabs>
        <w:jc w:val="both"/>
        <w:rPr>
          <w:sz w:val="24"/>
        </w:rPr>
      </w:pPr>
    </w:p>
    <w:p w:rsidR="00460761" w:rsidRDefault="00460761">
      <w:pPr>
        <w:widowControl w:val="0"/>
        <w:tabs>
          <w:tab w:val="left" w:pos="4320"/>
        </w:tabs>
        <w:jc w:val="both"/>
        <w:rPr>
          <w:sz w:val="24"/>
          <w:u w:val="single"/>
        </w:rPr>
      </w:pPr>
      <w:r>
        <w:rPr>
          <w:sz w:val="24"/>
        </w:rPr>
        <w:t>Effective:</w:t>
      </w:r>
      <w:r>
        <w:rPr>
          <w:sz w:val="24"/>
          <w:u w:val="single"/>
        </w:rPr>
        <w:tab/>
      </w:r>
    </w:p>
    <w:p w:rsidR="00460761" w:rsidRDefault="00460761">
      <w:pPr>
        <w:widowControl w:val="0"/>
        <w:tabs>
          <w:tab w:val="left" w:pos="4320"/>
        </w:tabs>
        <w:jc w:val="both"/>
        <w:rPr>
          <w:sz w:val="24"/>
          <w:u w:val="single"/>
        </w:rPr>
      </w:pPr>
    </w:p>
    <w:sectPr w:rsidR="00460761" w:rsidSect="00DC6B35">
      <w:footerReference w:type="even" r:id="rId8"/>
      <w:footerReference w:type="default" r:id="rId9"/>
      <w:endnotePr>
        <w:numFmt w:val="decimal"/>
      </w:endnotePr>
      <w:pgSz w:w="12240" w:h="15840"/>
      <w:pgMar w:top="1440" w:right="1440" w:bottom="1440" w:left="1440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070" w:rsidRDefault="00DA0070">
      <w:r>
        <w:separator/>
      </w:r>
    </w:p>
  </w:endnote>
  <w:endnote w:type="continuationSeparator" w:id="0">
    <w:p w:rsidR="00DA0070" w:rsidRDefault="00DA0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761" w:rsidRDefault="004607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60761" w:rsidRDefault="0046076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3FD" w:rsidRPr="00E218E5" w:rsidRDefault="00732F13" w:rsidP="002F13FD">
    <w:pPr>
      <w:framePr w:wrap="around" w:vAnchor="text" w:hAnchor="margin" w:xAlign="center" w:y="1"/>
      <w:tabs>
        <w:tab w:val="center" w:pos="4680"/>
        <w:tab w:val="left" w:pos="6390"/>
        <w:tab w:val="right" w:pos="9360"/>
      </w:tabs>
      <w:rPr>
        <w:rFonts w:eastAsia="Calibri"/>
      </w:rPr>
    </w:pPr>
    <w:r>
      <w:rPr>
        <w:rFonts w:eastAsia="Calibri"/>
      </w:rPr>
      <w:t>Cherry, Texas and Burnett Streets</w:t>
    </w:r>
    <w:r w:rsidR="002F13FD">
      <w:rPr>
        <w:rFonts w:eastAsia="Calibri"/>
      </w:rPr>
      <w:tab/>
    </w:r>
    <w:r w:rsidR="002F13FD">
      <w:rPr>
        <w:rFonts w:eastAsia="Calibri"/>
      </w:rPr>
      <w:tab/>
    </w:r>
    <w:r w:rsidR="002F13FD" w:rsidRPr="00E218E5">
      <w:rPr>
        <w:rFonts w:eastAsia="Calibri"/>
      </w:rPr>
      <w:tab/>
      <w:t>Ordinance No. __________</w:t>
    </w:r>
  </w:p>
  <w:p w:rsidR="002F13FD" w:rsidRPr="00E218E5" w:rsidRDefault="002F13FD" w:rsidP="002F13FD">
    <w:pPr>
      <w:framePr w:wrap="around" w:vAnchor="text" w:hAnchor="margin" w:xAlign="center" w:y="1"/>
      <w:tabs>
        <w:tab w:val="center" w:pos="4680"/>
        <w:tab w:val="right" w:pos="9360"/>
      </w:tabs>
      <w:rPr>
        <w:rFonts w:eastAsia="Calibri"/>
      </w:rPr>
    </w:pPr>
    <w:r>
      <w:rPr>
        <w:rFonts w:eastAsia="Calibri"/>
      </w:rPr>
      <w:t>(VA-1</w:t>
    </w:r>
    <w:r w:rsidR="00767762">
      <w:rPr>
        <w:rFonts w:eastAsia="Calibri"/>
      </w:rPr>
      <w:t>8</w:t>
    </w:r>
    <w:r w:rsidR="00661049">
      <w:rPr>
        <w:rFonts w:eastAsia="Calibri"/>
      </w:rPr>
      <w:t>-</w:t>
    </w:r>
    <w:r w:rsidR="00732F13">
      <w:rPr>
        <w:rFonts w:eastAsia="Calibri"/>
      </w:rPr>
      <w:t>027</w:t>
    </w:r>
    <w:r>
      <w:rPr>
        <w:rFonts w:eastAsia="Calibri"/>
      </w:rPr>
      <w:t>)</w:t>
    </w:r>
    <w:r>
      <w:rPr>
        <w:rFonts w:eastAsia="Calibri"/>
      </w:rPr>
      <w:tab/>
    </w:r>
    <w:r>
      <w:rPr>
        <w:rFonts w:eastAsia="Calibri"/>
      </w:rPr>
      <w:tab/>
    </w:r>
    <w:r w:rsidRPr="00E218E5">
      <w:rPr>
        <w:rFonts w:eastAsia="Calibri"/>
      </w:rPr>
      <w:t xml:space="preserve">Page </w:t>
    </w:r>
    <w:r w:rsidRPr="00E218E5">
      <w:rPr>
        <w:rFonts w:eastAsia="Calibri"/>
      </w:rPr>
      <w:fldChar w:fldCharType="begin"/>
    </w:r>
    <w:r w:rsidRPr="00E218E5">
      <w:rPr>
        <w:rFonts w:eastAsia="Calibri"/>
      </w:rPr>
      <w:instrText xml:space="preserve"> PAGE   \* MERGEFORMAT </w:instrText>
    </w:r>
    <w:r w:rsidRPr="00E218E5">
      <w:rPr>
        <w:rFonts w:eastAsia="Calibri"/>
      </w:rPr>
      <w:fldChar w:fldCharType="separate"/>
    </w:r>
    <w:r w:rsidR="00AE7155">
      <w:rPr>
        <w:rFonts w:eastAsia="Calibri"/>
        <w:noProof/>
      </w:rPr>
      <w:t>2</w:t>
    </w:r>
    <w:r w:rsidRPr="00E218E5">
      <w:rPr>
        <w:rFonts w:eastAsia="Calibri"/>
      </w:rPr>
      <w:fldChar w:fldCharType="end"/>
    </w:r>
    <w:r w:rsidRPr="00E218E5">
      <w:rPr>
        <w:rFonts w:eastAsia="Calibri"/>
      </w:rPr>
      <w:t xml:space="preserve"> of</w:t>
    </w:r>
    <w:r>
      <w:rPr>
        <w:rFonts w:eastAsia="Calibri"/>
      </w:rPr>
      <w:t xml:space="preserve"> 2 </w:t>
    </w:r>
  </w:p>
  <w:p w:rsidR="002F13FD" w:rsidRDefault="002F13FD" w:rsidP="002F13FD">
    <w:pPr>
      <w:pStyle w:val="Footer"/>
      <w:framePr w:wrap="around" w:vAnchor="text" w:hAnchor="margin" w:xAlign="center" w:y="1"/>
      <w:ind w:right="360"/>
    </w:pPr>
  </w:p>
  <w:p w:rsidR="00460761" w:rsidRPr="002F13FD" w:rsidRDefault="00460761" w:rsidP="002F13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070" w:rsidRDefault="00DA0070">
      <w:r>
        <w:separator/>
      </w:r>
    </w:p>
  </w:footnote>
  <w:footnote w:type="continuationSeparator" w:id="0">
    <w:p w:rsidR="00DA0070" w:rsidRDefault="00DA00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4654B7"/>
    <w:multiLevelType w:val="hybridMultilevel"/>
    <w:tmpl w:val="B2FCF9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630883"/>
    <w:multiLevelType w:val="hybridMultilevel"/>
    <w:tmpl w:val="2BDCDE9E"/>
    <w:lvl w:ilvl="0" w:tplc="1FAC554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6A9A65B3"/>
    <w:multiLevelType w:val="hybridMultilevel"/>
    <w:tmpl w:val="C8AAAE32"/>
    <w:lvl w:ilvl="0" w:tplc="4496865A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B00"/>
    <w:rsid w:val="00000A6F"/>
    <w:rsid w:val="000A33BC"/>
    <w:rsid w:val="000C10C8"/>
    <w:rsid w:val="000C5DB7"/>
    <w:rsid w:val="00116CB6"/>
    <w:rsid w:val="00192646"/>
    <w:rsid w:val="001F0AEF"/>
    <w:rsid w:val="002F13FD"/>
    <w:rsid w:val="002F73D6"/>
    <w:rsid w:val="0039623B"/>
    <w:rsid w:val="003C7600"/>
    <w:rsid w:val="004231E7"/>
    <w:rsid w:val="00460761"/>
    <w:rsid w:val="005A692E"/>
    <w:rsid w:val="00616060"/>
    <w:rsid w:val="00661049"/>
    <w:rsid w:val="00675BE4"/>
    <w:rsid w:val="006F380D"/>
    <w:rsid w:val="00732F13"/>
    <w:rsid w:val="00762683"/>
    <w:rsid w:val="00767762"/>
    <w:rsid w:val="007A4520"/>
    <w:rsid w:val="0081322B"/>
    <w:rsid w:val="008217B4"/>
    <w:rsid w:val="00851B00"/>
    <w:rsid w:val="008D3F83"/>
    <w:rsid w:val="00993C6C"/>
    <w:rsid w:val="00A13397"/>
    <w:rsid w:val="00A37BA7"/>
    <w:rsid w:val="00AE7155"/>
    <w:rsid w:val="00B0694C"/>
    <w:rsid w:val="00B44252"/>
    <w:rsid w:val="00B87B2B"/>
    <w:rsid w:val="00BE5A9C"/>
    <w:rsid w:val="00D00EB2"/>
    <w:rsid w:val="00DA0070"/>
    <w:rsid w:val="00DC6B35"/>
    <w:rsid w:val="00DF35C1"/>
    <w:rsid w:val="00EA25E2"/>
    <w:rsid w:val="00EE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077A79-B405-4673-B64E-0F1012FDA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spacing w:line="480" w:lineRule="auto"/>
      <w:ind w:firstLine="720"/>
    </w:pPr>
    <w:rPr>
      <w:rFonts w:ascii="Arial" w:hAnsi="Arial"/>
      <w:sz w:val="24"/>
    </w:rPr>
  </w:style>
  <w:style w:type="paragraph" w:styleId="Title">
    <w:name w:val="Title"/>
    <w:basedOn w:val="Normal"/>
    <w:qFormat/>
    <w:pPr>
      <w:widowControl w:val="0"/>
      <w:tabs>
        <w:tab w:val="center" w:pos="4680"/>
      </w:tabs>
      <w:jc w:val="center"/>
    </w:pPr>
    <w:rPr>
      <w:rFonts w:ascii="Arial" w:hAnsi="Arial" w:cs="Arial"/>
      <w:b/>
      <w:sz w:val="24"/>
    </w:rPr>
  </w:style>
  <w:style w:type="paragraph" w:styleId="BodyTextIndent2">
    <w:name w:val="Body Text Indent 2"/>
    <w:basedOn w:val="Normal"/>
    <w:pPr>
      <w:widowControl w:val="0"/>
      <w:ind w:left="1440" w:hanging="720"/>
      <w:jc w:val="both"/>
    </w:pPr>
    <w:rPr>
      <w:rFonts w:ascii="Arial" w:hAnsi="Arial"/>
      <w:sz w:val="24"/>
    </w:rPr>
  </w:style>
  <w:style w:type="paragraph" w:styleId="BodyTextIndent3">
    <w:name w:val="Body Text Indent 3"/>
    <w:basedOn w:val="Normal"/>
    <w:pPr>
      <w:tabs>
        <w:tab w:val="left" w:pos="360"/>
        <w:tab w:val="left" w:pos="990"/>
      </w:tabs>
      <w:spacing w:line="480" w:lineRule="auto"/>
      <w:ind w:firstLine="360"/>
      <w:jc w:val="both"/>
    </w:pPr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3C760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1926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926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5EE3C-4F48-475C-AB60-6BB6645DD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668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ORDINANCE NO</vt:lpstr>
    </vt:vector>
  </TitlesOfParts>
  <Company>City of Fort Worth</Company>
  <LinksUpToDate>false</LinksUpToDate>
  <CharactersWithSpaces>4078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ORDINANCE NO</dc:title>
  <dc:subject/>
  <dc:creator>City of Fort Worth User</dc:creator>
  <cp:keywords/>
  <dc:description/>
  <cp:lastModifiedBy>Ramos, Melinda</cp:lastModifiedBy>
  <cp:revision>2</cp:revision>
  <cp:lastPrinted>2006-10-18T14:51:00Z</cp:lastPrinted>
  <dcterms:created xsi:type="dcterms:W3CDTF">2018-11-05T14:56:00Z</dcterms:created>
  <dcterms:modified xsi:type="dcterms:W3CDTF">2018-11-05T14:56:00Z</dcterms:modified>
</cp:coreProperties>
</file>