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18E" w:rsidRPr="000D518E" w:rsidRDefault="000D518E" w:rsidP="000D518E">
      <w:pPr>
        <w:spacing w:after="240"/>
        <w:jc w:val="center"/>
        <w:rPr>
          <w:rFonts w:eastAsia="Calibri"/>
          <w:sz w:val="28"/>
          <w:szCs w:val="28"/>
        </w:rPr>
      </w:pPr>
      <w:r w:rsidRPr="000D518E">
        <w:rPr>
          <w:rFonts w:eastAsia="Calibri"/>
          <w:b/>
          <w:sz w:val="28"/>
          <w:szCs w:val="28"/>
        </w:rPr>
        <w:t>NOTE</w:t>
      </w:r>
      <w:r w:rsidRPr="000D518E">
        <w:rPr>
          <w:rFonts w:eastAsia="Calibri"/>
          <w:sz w:val="28"/>
          <w:szCs w:val="28"/>
        </w:rPr>
        <w:t xml:space="preserve"> – This draft will be updated to reflect terms of final pricing.  A revised version will be distributed at City Council Work Session on August 15, 2017.</w:t>
      </w:r>
    </w:p>
    <w:p w:rsidR="000D518E" w:rsidRDefault="000D518E" w:rsidP="00C278B6">
      <w:pPr>
        <w:pStyle w:val="TitleC"/>
        <w:spacing w:after="0"/>
      </w:pPr>
      <w:bookmarkStart w:id="0" w:name="_GoBack"/>
      <w:bookmarkEnd w:id="0"/>
    </w:p>
    <w:p w:rsidR="00C278B6" w:rsidRDefault="005C4354" w:rsidP="00C278B6">
      <w:pPr>
        <w:pStyle w:val="TitleC"/>
        <w:spacing w:after="0"/>
      </w:pPr>
      <w:r>
        <w:t>$</w:t>
      </w:r>
      <w:r w:rsidR="00D50DD3">
        <w:t>______________</w:t>
      </w:r>
      <w:r w:rsidR="00C278B6">
        <w:br/>
        <w:t xml:space="preserve">CITY OF </w:t>
      </w:r>
      <w:r w:rsidR="002A4C28">
        <w:t>FORT WORTH</w:t>
      </w:r>
      <w:r w:rsidR="00C278B6">
        <w:t>, TEXAS</w:t>
      </w:r>
      <w:proofErr w:type="gramStart"/>
      <w:r w:rsidR="00C278B6">
        <w:t>,</w:t>
      </w:r>
      <w:proofErr w:type="gramEnd"/>
      <w:r w:rsidR="00C278B6">
        <w:br/>
        <w:t xml:space="preserve">SPECIAL ASSESSMENT REVENUE BONDS, </w:t>
      </w:r>
      <w:r w:rsidR="002A4C28">
        <w:t>SERIES 2017</w:t>
      </w:r>
    </w:p>
    <w:p w:rsidR="00C278B6" w:rsidRDefault="00C278B6" w:rsidP="00C278B6">
      <w:pPr>
        <w:pStyle w:val="TitleC"/>
        <w:spacing w:after="0"/>
      </w:pPr>
      <w:r>
        <w:t>(</w:t>
      </w:r>
      <w:r w:rsidR="002A4C28">
        <w:t>FORT WORTH</w:t>
      </w:r>
      <w:r>
        <w:t xml:space="preserve"> </w:t>
      </w:r>
      <w:r w:rsidR="002A4C28">
        <w:t xml:space="preserve">PUBLIC IMPROVEMENT DISTRICT NO. 17 </w:t>
      </w:r>
      <w:r w:rsidR="002A4C28">
        <w:br/>
        <w:t>(ROCK CREEK RANCH) MAJOR IMPROVEMENT PROJECT)</w:t>
      </w:r>
    </w:p>
    <w:p w:rsidR="00C65FEF" w:rsidRDefault="00C65FEF" w:rsidP="00C278B6">
      <w:pPr>
        <w:pStyle w:val="TitleC"/>
        <w:spacing w:after="0"/>
      </w:pPr>
    </w:p>
    <w:p w:rsidR="00C65FEF" w:rsidRDefault="00C65FEF" w:rsidP="00C278B6">
      <w:pPr>
        <w:pStyle w:val="TitleC"/>
        <w:spacing w:after="0"/>
      </w:pPr>
    </w:p>
    <w:p w:rsidR="00C278B6" w:rsidRDefault="00C278B6" w:rsidP="00C278B6">
      <w:pPr>
        <w:pStyle w:val="TitleC"/>
        <w:spacing w:after="0"/>
      </w:pPr>
    </w:p>
    <w:tbl>
      <w:tblPr>
        <w:tblStyle w:val="TableGrid"/>
        <w:tblW w:w="0" w:type="auto"/>
        <w:tblLook w:val="01E0" w:firstRow="1" w:lastRow="1" w:firstColumn="1" w:lastColumn="1" w:noHBand="0" w:noVBand="0"/>
      </w:tblPr>
      <w:tblGrid>
        <w:gridCol w:w="1788"/>
        <w:gridCol w:w="5880"/>
        <w:gridCol w:w="1908"/>
      </w:tblGrid>
      <w:tr w:rsidR="00C65FEF" w:rsidTr="00C65FEF">
        <w:tc>
          <w:tcPr>
            <w:tcW w:w="1788" w:type="dxa"/>
            <w:tcBorders>
              <w:top w:val="nil"/>
              <w:left w:val="nil"/>
              <w:bottom w:val="nil"/>
              <w:right w:val="nil"/>
            </w:tcBorders>
          </w:tcPr>
          <w:p w:rsidR="00C65FEF" w:rsidRDefault="00C65FEF" w:rsidP="00C278B6">
            <w:pPr>
              <w:pStyle w:val="TitleC"/>
              <w:spacing w:after="0"/>
            </w:pPr>
          </w:p>
        </w:tc>
        <w:tc>
          <w:tcPr>
            <w:tcW w:w="5880" w:type="dxa"/>
            <w:tcBorders>
              <w:left w:val="nil"/>
              <w:right w:val="nil"/>
            </w:tcBorders>
          </w:tcPr>
          <w:p w:rsidR="00C65FEF" w:rsidRDefault="00C65FEF" w:rsidP="00142EC5">
            <w:pPr>
              <w:pStyle w:val="TitleC"/>
              <w:spacing w:before="120" w:after="120"/>
            </w:pPr>
            <w:r>
              <w:t>BOND PURCHASE AGREEMENT</w:t>
            </w:r>
          </w:p>
        </w:tc>
        <w:tc>
          <w:tcPr>
            <w:tcW w:w="1908" w:type="dxa"/>
            <w:tcBorders>
              <w:top w:val="nil"/>
              <w:left w:val="nil"/>
              <w:bottom w:val="nil"/>
              <w:right w:val="nil"/>
            </w:tcBorders>
          </w:tcPr>
          <w:p w:rsidR="00C65FEF" w:rsidRDefault="00C65FEF" w:rsidP="00C278B6">
            <w:pPr>
              <w:pStyle w:val="TitleC"/>
              <w:spacing w:after="0"/>
            </w:pPr>
          </w:p>
        </w:tc>
      </w:tr>
    </w:tbl>
    <w:p w:rsidR="00657503" w:rsidRDefault="00657503" w:rsidP="00C278B6">
      <w:pPr>
        <w:pStyle w:val="TitleC"/>
        <w:spacing w:after="0"/>
      </w:pPr>
      <w:r>
        <w:br/>
      </w:r>
    </w:p>
    <w:p w:rsidR="00657503" w:rsidRDefault="00D50DD3">
      <w:pPr>
        <w:pStyle w:val="Normal0"/>
        <w:spacing w:after="480"/>
        <w:jc w:val="center"/>
      </w:pPr>
      <w:r>
        <w:t>________________, 2017</w:t>
      </w:r>
    </w:p>
    <w:p w:rsidR="008D5A7B" w:rsidRDefault="008D5A7B" w:rsidP="008D5A7B">
      <w:pPr>
        <w:pStyle w:val="Normal0"/>
        <w:spacing w:after="0"/>
        <w:jc w:val="left"/>
        <w:rPr>
          <w:bCs/>
        </w:rPr>
      </w:pPr>
      <w:r>
        <w:rPr>
          <w:bCs/>
        </w:rPr>
        <w:t xml:space="preserve">City of </w:t>
      </w:r>
      <w:r w:rsidR="002A4C28">
        <w:rPr>
          <w:bCs/>
        </w:rPr>
        <w:t>Fort Worth</w:t>
      </w:r>
      <w:r w:rsidR="0036043E">
        <w:rPr>
          <w:bCs/>
        </w:rPr>
        <w:t>, Te</w:t>
      </w:r>
      <w:r>
        <w:rPr>
          <w:bCs/>
        </w:rPr>
        <w:t>xas</w:t>
      </w:r>
    </w:p>
    <w:p w:rsidR="00457C02" w:rsidRDefault="00457C02" w:rsidP="00457C02">
      <w:pPr>
        <w:pStyle w:val="Normal0"/>
        <w:spacing w:after="0"/>
        <w:jc w:val="left"/>
        <w:rPr>
          <w:bCs/>
        </w:rPr>
      </w:pPr>
      <w:r>
        <w:rPr>
          <w:bCs/>
        </w:rPr>
        <w:t>200 Texas Street</w:t>
      </w:r>
    </w:p>
    <w:p w:rsidR="00457C02" w:rsidRDefault="00457C02" w:rsidP="00457C02">
      <w:pPr>
        <w:pStyle w:val="Normal0"/>
        <w:spacing w:after="0"/>
        <w:jc w:val="left"/>
        <w:rPr>
          <w:bCs/>
        </w:rPr>
      </w:pPr>
      <w:r>
        <w:rPr>
          <w:bCs/>
        </w:rPr>
        <w:t>Fort Worth, Texas 76102</w:t>
      </w:r>
    </w:p>
    <w:p w:rsidR="008D5A7B" w:rsidRDefault="008D5A7B" w:rsidP="008D5A7B">
      <w:pPr>
        <w:pStyle w:val="Normal0"/>
        <w:spacing w:after="0"/>
        <w:jc w:val="left"/>
        <w:rPr>
          <w:bCs/>
        </w:rPr>
      </w:pPr>
    </w:p>
    <w:p w:rsidR="009F3474" w:rsidRDefault="00D50DD3" w:rsidP="007F2C2A">
      <w:pPr>
        <w:pStyle w:val="Normal0"/>
        <w:spacing w:after="0"/>
        <w:jc w:val="left"/>
        <w:rPr>
          <w:bCs/>
        </w:rPr>
      </w:pPr>
      <w:r>
        <w:rPr>
          <w:bCs/>
        </w:rPr>
        <w:t>Walton Development &amp; Management TX, LLC</w:t>
      </w:r>
    </w:p>
    <w:p w:rsidR="00D50DD3" w:rsidRDefault="00D50DD3" w:rsidP="007F2C2A">
      <w:pPr>
        <w:pStyle w:val="Normal0"/>
        <w:spacing w:after="0"/>
        <w:jc w:val="left"/>
        <w:rPr>
          <w:bCs/>
        </w:rPr>
      </w:pPr>
      <w:r>
        <w:rPr>
          <w:bCs/>
        </w:rPr>
        <w:t>Attn:  Matt Robinson</w:t>
      </w:r>
    </w:p>
    <w:p w:rsidR="000E7AEA" w:rsidRPr="000E7AEA" w:rsidRDefault="00E92A47" w:rsidP="007F2C2A">
      <w:r>
        <w:t>5420 LBJ Freeway, Suite 790</w:t>
      </w:r>
    </w:p>
    <w:p w:rsidR="000E7AEA" w:rsidRPr="000E7AEA" w:rsidRDefault="00E92A47" w:rsidP="007F2C2A">
      <w:r>
        <w:t>Dallas, Texas  75240</w:t>
      </w:r>
    </w:p>
    <w:p w:rsidR="00D50DD3" w:rsidRDefault="00D50DD3" w:rsidP="008D5A7B">
      <w:pPr>
        <w:pStyle w:val="Normal0"/>
        <w:spacing w:after="0"/>
        <w:jc w:val="left"/>
        <w:rPr>
          <w:bCs/>
        </w:rPr>
      </w:pPr>
    </w:p>
    <w:p w:rsidR="00657503" w:rsidRDefault="00657503">
      <w:pPr>
        <w:pStyle w:val="Normal0"/>
      </w:pPr>
      <w:r>
        <w:t>Ladies and Gentlemen:</w:t>
      </w:r>
    </w:p>
    <w:p w:rsidR="00657503" w:rsidRDefault="00657503" w:rsidP="004627A7">
      <w:pPr>
        <w:pStyle w:val="BodyText"/>
      </w:pPr>
      <w:r>
        <w:t>The undersigned</w:t>
      </w:r>
      <w:r w:rsidR="005E7260">
        <w:t xml:space="preserve">, </w:t>
      </w:r>
      <w:r w:rsidR="00D602CF">
        <w:t>Stifel, Nicola</w:t>
      </w:r>
      <w:r w:rsidR="005908B4">
        <w:t>u</w:t>
      </w:r>
      <w:r w:rsidR="00D602CF">
        <w:t xml:space="preserve">s &amp; Company, Incorporated </w:t>
      </w:r>
      <w:r>
        <w:t xml:space="preserve">(the “Underwriter”), offers to enter into </w:t>
      </w:r>
      <w:r w:rsidR="00CC52FC">
        <w:t>this Agreement</w:t>
      </w:r>
      <w:r>
        <w:t xml:space="preserve"> (th</w:t>
      </w:r>
      <w:r w:rsidR="00CC52FC">
        <w:t>is</w:t>
      </w:r>
      <w:r>
        <w:t xml:space="preserve"> “Agreement”) with </w:t>
      </w:r>
      <w:r w:rsidR="00783E98">
        <w:t>the</w:t>
      </w:r>
      <w:r w:rsidR="00844012">
        <w:rPr>
          <w:bCs/>
        </w:rPr>
        <w:t xml:space="preserve"> </w:t>
      </w:r>
      <w:r w:rsidR="008D5A7B">
        <w:rPr>
          <w:bCs/>
        </w:rPr>
        <w:t xml:space="preserve">City of </w:t>
      </w:r>
      <w:r w:rsidR="002A4C28">
        <w:rPr>
          <w:bCs/>
        </w:rPr>
        <w:t>Fort Worth</w:t>
      </w:r>
      <w:r w:rsidR="00844012">
        <w:rPr>
          <w:bCs/>
        </w:rPr>
        <w:t>, Texas</w:t>
      </w:r>
      <w:r>
        <w:t xml:space="preserve"> (the “</w:t>
      </w:r>
      <w:r w:rsidR="008D5A7B">
        <w:t>City</w:t>
      </w:r>
      <w:r>
        <w:t>”</w:t>
      </w:r>
      <w:r w:rsidR="008A6F03">
        <w:t xml:space="preserve"> or the “Issuer”</w:t>
      </w:r>
      <w:r>
        <w:t>)</w:t>
      </w:r>
      <w:r w:rsidR="006064AF">
        <w:t>,</w:t>
      </w:r>
      <w:r>
        <w:t xml:space="preserve"> </w:t>
      </w:r>
      <w:r w:rsidR="00457C02">
        <w:t xml:space="preserve">and </w:t>
      </w:r>
      <w:r w:rsidR="00D602CF">
        <w:t>Walton Development &amp; Management TX, LLC</w:t>
      </w:r>
      <w:r w:rsidR="00C278B6">
        <w:t>,</w:t>
      </w:r>
      <w:r w:rsidR="009771B9">
        <w:t xml:space="preserve"> a </w:t>
      </w:r>
      <w:r w:rsidR="00D602CF">
        <w:t xml:space="preserve">Delaware </w:t>
      </w:r>
      <w:r w:rsidR="0061545E">
        <w:t xml:space="preserve">limited </w:t>
      </w:r>
      <w:r w:rsidR="00D602CF">
        <w:t xml:space="preserve">liability company </w:t>
      </w:r>
      <w:r w:rsidR="00FB6A5F">
        <w:t>(the “</w:t>
      </w:r>
      <w:r w:rsidR="00A21460">
        <w:t>Developer</w:t>
      </w:r>
      <w:r w:rsidR="00FB6A5F">
        <w:t>”)</w:t>
      </w:r>
      <w:r w:rsidR="006064AF">
        <w:t>,</w:t>
      </w:r>
      <w:r>
        <w:t xml:space="preserve"> which will be binding upon the </w:t>
      </w:r>
      <w:r w:rsidR="008D5A7B">
        <w:t>City</w:t>
      </w:r>
      <w:r>
        <w:t xml:space="preserve">, the </w:t>
      </w:r>
      <w:r w:rsidR="00A21460">
        <w:t>Developer</w:t>
      </w:r>
      <w:r>
        <w:t xml:space="preserve"> and the Underwriter upon the acceptance hereof by the </w:t>
      </w:r>
      <w:r w:rsidR="008D5A7B">
        <w:t>City</w:t>
      </w:r>
      <w:r>
        <w:t xml:space="preserve"> and the </w:t>
      </w:r>
      <w:r w:rsidR="00A21460">
        <w:t>Developer</w:t>
      </w:r>
      <w:r>
        <w:t xml:space="preserve">.  This offer is made subject to its acceptance by the </w:t>
      </w:r>
      <w:r w:rsidR="008D5A7B">
        <w:t>City</w:t>
      </w:r>
      <w:r>
        <w:t xml:space="preserve"> and the </w:t>
      </w:r>
      <w:r w:rsidR="00A21460">
        <w:t>Developer</w:t>
      </w:r>
      <w:r>
        <w:t xml:space="preserve"> by execution of </w:t>
      </w:r>
      <w:r w:rsidR="00CC52FC">
        <w:t>this Agreement</w:t>
      </w:r>
      <w:r>
        <w:t xml:space="preserve"> and its delivery to the Underwriter on or before </w:t>
      </w:r>
      <w:r w:rsidR="00E53013">
        <w:t>10:</w:t>
      </w:r>
      <w:r>
        <w:t xml:space="preserve">00 p.m., </w:t>
      </w:r>
      <w:r w:rsidR="00FB6A5F">
        <w:t xml:space="preserve">Central </w:t>
      </w:r>
      <w:r w:rsidR="00F05A94">
        <w:t>T</w:t>
      </w:r>
      <w:r>
        <w:t xml:space="preserve">ime, on the date hereof and, if not so accepted, will be subject to withdrawal by the Underwriter upon written notice delivered to the </w:t>
      </w:r>
      <w:r w:rsidR="008D5A7B">
        <w:t>City</w:t>
      </w:r>
      <w:r>
        <w:t xml:space="preserve"> and the </w:t>
      </w:r>
      <w:r w:rsidR="00A21460">
        <w:t>Developer</w:t>
      </w:r>
      <w:r>
        <w:t xml:space="preserve"> at any time prior to the acceptance hereof by the </w:t>
      </w:r>
      <w:r w:rsidR="008D5A7B">
        <w:t>City</w:t>
      </w:r>
      <w:r>
        <w:t xml:space="preserve"> and the </w:t>
      </w:r>
      <w:r w:rsidR="00A21460">
        <w:t>Developer</w:t>
      </w:r>
      <w:r>
        <w:t xml:space="preserve">.  </w:t>
      </w:r>
      <w:r w:rsidR="00457C02">
        <w:t xml:space="preserve">The Developer is a party to and has executed this Agreement for the limited purposes set forth in Section 21 hereof to induce the Underwriter to purchase the Bonds (defined herein).  </w:t>
      </w:r>
      <w:r>
        <w:t xml:space="preserve">All capitalized terms not otherwise defined herein shall have the meanings given to such terms in the Indenture </w:t>
      </w:r>
      <w:r w:rsidR="00FA75D0">
        <w:t>described herein</w:t>
      </w:r>
      <w:r>
        <w:t xml:space="preserve"> between the </w:t>
      </w:r>
      <w:r w:rsidR="008D5A7B">
        <w:t>City</w:t>
      </w:r>
      <w:r>
        <w:t xml:space="preserve"> and</w:t>
      </w:r>
      <w:r w:rsidR="0061545E">
        <w:t xml:space="preserve"> </w:t>
      </w:r>
      <w:r w:rsidR="00D602CF">
        <w:t>BOKF, N.A.</w:t>
      </w:r>
      <w:r w:rsidR="009823BA">
        <w:t>,</w:t>
      </w:r>
      <w:r>
        <w:t xml:space="preserve"> as trustee (the “Trustee”), </w:t>
      </w:r>
      <w:r w:rsidR="00FA75D0">
        <w:t xml:space="preserve">authorizing the issuance of the Bonds (defined herein), </w:t>
      </w:r>
      <w:r>
        <w:t xml:space="preserve">and in the </w:t>
      </w:r>
      <w:r w:rsidR="00BC7E86">
        <w:t>Limited Offering Memorandum</w:t>
      </w:r>
      <w:r w:rsidR="009823BA">
        <w:t xml:space="preserve"> </w:t>
      </w:r>
      <w:r w:rsidR="00C278B6">
        <w:t>(defined herein</w:t>
      </w:r>
      <w:r>
        <w:t>).</w:t>
      </w:r>
    </w:p>
    <w:p w:rsidR="00157045" w:rsidRDefault="00657503" w:rsidP="007F6336">
      <w:pPr>
        <w:pStyle w:val="Heading1"/>
      </w:pPr>
      <w:proofErr w:type="gramStart"/>
      <w:r>
        <w:rPr>
          <w:u w:val="single"/>
        </w:rPr>
        <w:lastRenderedPageBreak/>
        <w:t>Purchase and Sale</w:t>
      </w:r>
      <w:r w:rsidR="00532620">
        <w:rPr>
          <w:u w:val="single"/>
        </w:rPr>
        <w:t xml:space="preserve"> of Bonds</w:t>
      </w:r>
      <w:r>
        <w:t>.</w:t>
      </w:r>
      <w:proofErr w:type="gramEnd"/>
      <w:r>
        <w:t xml:space="preserve">  Upon the terms and conditions and upon the basis of representations, warranties and agreements hereinafter set forth, the Underwriter hereby agrees to purchase from the </w:t>
      </w:r>
      <w:r w:rsidR="008D5A7B">
        <w:t>City</w:t>
      </w:r>
      <w:r>
        <w:t xml:space="preserve">, and the </w:t>
      </w:r>
      <w:r w:rsidR="008D5A7B">
        <w:t>City</w:t>
      </w:r>
      <w:r>
        <w:t xml:space="preserve"> hereby agrees to sell to the Underwriter, all (but not less than all) of </w:t>
      </w:r>
      <w:r w:rsidR="006A3226">
        <w:t>$</w:t>
      </w:r>
      <w:r w:rsidR="00D50DD3">
        <w:t>______________</w:t>
      </w:r>
      <w:r w:rsidR="006A3226">
        <w:t xml:space="preserve"> </w:t>
      </w:r>
      <w:r>
        <w:t xml:space="preserve">aggregate principal amount of the </w:t>
      </w:r>
      <w:r w:rsidR="008D5A7B">
        <w:t xml:space="preserve">City of </w:t>
      </w:r>
      <w:r w:rsidR="002A4C28">
        <w:t>Fort Worth</w:t>
      </w:r>
      <w:r w:rsidR="00C278B6">
        <w:t>, Texas,</w:t>
      </w:r>
      <w:r w:rsidR="008D5A7B">
        <w:t xml:space="preserve"> </w:t>
      </w:r>
      <w:r w:rsidR="00A91C8D">
        <w:t xml:space="preserve">Special Assessment Revenue Bonds, </w:t>
      </w:r>
      <w:r w:rsidR="002A4C28">
        <w:t>Series 2017</w:t>
      </w:r>
      <w:r w:rsidR="00C278B6">
        <w:t xml:space="preserve"> (</w:t>
      </w:r>
      <w:r w:rsidR="002A4C28">
        <w:t>Fort Worth</w:t>
      </w:r>
      <w:r w:rsidR="00C278B6">
        <w:t xml:space="preserve"> Public Improvement District</w:t>
      </w:r>
      <w:r w:rsidR="00D602CF">
        <w:t xml:space="preserve"> No. 17 (Rock Creek </w:t>
      </w:r>
      <w:r w:rsidR="00E92A47">
        <w:t>Ranch) Major Improvement</w:t>
      </w:r>
      <w:r w:rsidR="00D602CF">
        <w:t xml:space="preserve"> Project)</w:t>
      </w:r>
      <w:r>
        <w:t xml:space="preserve"> (the “Bonds”), at a purchase price of </w:t>
      </w:r>
      <w:r w:rsidR="000A7A87">
        <w:t>$</w:t>
      </w:r>
      <w:r w:rsidR="00586A4C">
        <w:t>___________</w:t>
      </w:r>
      <w:r w:rsidR="00273D66">
        <w:t xml:space="preserve"> </w:t>
      </w:r>
      <w:r>
        <w:t>(</w:t>
      </w:r>
      <w:r w:rsidR="00C278B6">
        <w:t xml:space="preserve">representing </w:t>
      </w:r>
      <w:r>
        <w:t>the aggregate principal amount of the Bonds</w:t>
      </w:r>
      <w:r w:rsidR="00340978">
        <w:t xml:space="preserve">, </w:t>
      </w:r>
      <w:r w:rsidR="007A7797">
        <w:t>less an original issue discount of $</w:t>
      </w:r>
      <w:r w:rsidR="00C7190E">
        <w:t>____________</w:t>
      </w:r>
      <w:r w:rsidR="007A7797">
        <w:t xml:space="preserve">, </w:t>
      </w:r>
      <w:r w:rsidR="00340978">
        <w:t xml:space="preserve">less </w:t>
      </w:r>
      <w:r>
        <w:t xml:space="preserve">an Underwriter’s discount of </w:t>
      </w:r>
      <w:r w:rsidR="00A145B9">
        <w:t>$</w:t>
      </w:r>
      <w:r w:rsidR="00C7190E">
        <w:t>___________</w:t>
      </w:r>
      <w:r>
        <w:t xml:space="preserve">).  </w:t>
      </w:r>
    </w:p>
    <w:p w:rsidR="00157045" w:rsidRDefault="00157045" w:rsidP="00457C02">
      <w:pPr>
        <w:pStyle w:val="BodyTextFirstIndent"/>
      </w:pPr>
      <w:r>
        <w:t xml:space="preserve">Inasmuch as this purchase and sale represents a negotiated transaction, the </w:t>
      </w:r>
      <w:r w:rsidR="00CC52FC">
        <w:t>City</w:t>
      </w:r>
      <w:r>
        <w:t xml:space="preserve"> </w:t>
      </w:r>
      <w:r w:rsidR="00CC52FC">
        <w:t xml:space="preserve">and the </w:t>
      </w:r>
      <w:r w:rsidR="00A21460">
        <w:t>Developer</w:t>
      </w:r>
      <w:r w:rsidR="00CC52FC">
        <w:t xml:space="preserve"> </w:t>
      </w:r>
      <w:r>
        <w:t xml:space="preserve">understand, and hereby confirm, that the Underwriter is not acting as a </w:t>
      </w:r>
      <w:r w:rsidR="00D1426C">
        <w:t xml:space="preserve">municipal advisor or </w:t>
      </w:r>
      <w:r>
        <w:t xml:space="preserve">fiduciary of the </w:t>
      </w:r>
      <w:r w:rsidR="00CC52FC">
        <w:t xml:space="preserve">City or the </w:t>
      </w:r>
      <w:r w:rsidR="00A21460">
        <w:t>Developer</w:t>
      </w:r>
      <w:r>
        <w:t xml:space="preserve">, but rather is acting solely in its capacity as Underwriter for its own account.  The </w:t>
      </w:r>
      <w:r w:rsidR="00CC52FC">
        <w:t>City</w:t>
      </w:r>
      <w:r>
        <w:t xml:space="preserve"> </w:t>
      </w:r>
      <w:r w:rsidR="00CC52FC">
        <w:t xml:space="preserve">and the </w:t>
      </w:r>
      <w:r w:rsidR="00A21460">
        <w:t>Developer</w:t>
      </w:r>
      <w:r w:rsidR="00CC52FC">
        <w:t xml:space="preserve"> </w:t>
      </w:r>
      <w:r>
        <w:t xml:space="preserve">acknowledge and agree that (i) the purchase and sale of the Bonds pursuant to this Agreement is an arm’s-length commercial transaction </w:t>
      </w:r>
      <w:r w:rsidR="00CC52FC">
        <w:t>among</w:t>
      </w:r>
      <w:r>
        <w:t xml:space="preserve"> the </w:t>
      </w:r>
      <w:r w:rsidR="00CC52FC">
        <w:t xml:space="preserve">City, the </w:t>
      </w:r>
      <w:r w:rsidR="00A21460">
        <w:t>Developer</w:t>
      </w:r>
      <w:r>
        <w:t xml:space="preserve"> and the Underwriter, (ii) in connection therewith and with the discussions, undertakings, and procedures leading up to the consummation of this transaction, the Underwriter is and has been acting solely as a principal and is not acting as the agent</w:t>
      </w:r>
      <w:r w:rsidR="00D1426C">
        <w:t>, municipal advisor</w:t>
      </w:r>
      <w:r>
        <w:t xml:space="preserve"> or fiduciary of the </w:t>
      </w:r>
      <w:r w:rsidR="00CC52FC">
        <w:t xml:space="preserve">City or the </w:t>
      </w:r>
      <w:r w:rsidR="00A21460">
        <w:t>Developer</w:t>
      </w:r>
      <w:r>
        <w:t xml:space="preserve">, (iii) the Underwriter has not assumed an advisory or fiduciary responsibility in favor of the </w:t>
      </w:r>
      <w:r w:rsidR="00CC52FC">
        <w:t>City</w:t>
      </w:r>
      <w:r>
        <w:t xml:space="preserve"> </w:t>
      </w:r>
      <w:r w:rsidR="00CC52FC">
        <w:t xml:space="preserve">or the </w:t>
      </w:r>
      <w:r w:rsidR="00A21460">
        <w:t>Developer</w:t>
      </w:r>
      <w:r w:rsidR="00CC52FC">
        <w:t xml:space="preserve"> </w:t>
      </w:r>
      <w:r>
        <w:t>with respect to the offering described herein or the discussions, undertakings, and procedures leading thereto (regardless of whether the Underwriter ha</w:t>
      </w:r>
      <w:r w:rsidR="00D1426C">
        <w:t>s provided other services or is</w:t>
      </w:r>
      <w:r>
        <w:t xml:space="preserve"> currently providing other services to the </w:t>
      </w:r>
      <w:r w:rsidR="00CC52FC">
        <w:t>City</w:t>
      </w:r>
      <w:r>
        <w:t xml:space="preserve"> </w:t>
      </w:r>
      <w:r w:rsidR="00CC52FC">
        <w:t xml:space="preserve">or the </w:t>
      </w:r>
      <w:r w:rsidR="00A21460">
        <w:t>Developer</w:t>
      </w:r>
      <w:r w:rsidR="00CC52FC">
        <w:t xml:space="preserve"> </w:t>
      </w:r>
      <w:r>
        <w:t xml:space="preserve">on other matters) and the Underwriter has no obligation to the </w:t>
      </w:r>
      <w:r w:rsidR="00CC52FC">
        <w:t>City</w:t>
      </w:r>
      <w:r>
        <w:t xml:space="preserve"> </w:t>
      </w:r>
      <w:r w:rsidR="00CC52FC">
        <w:t xml:space="preserve">or the </w:t>
      </w:r>
      <w:r w:rsidR="00A21460">
        <w:t>Developer</w:t>
      </w:r>
      <w:r w:rsidR="00CC52FC">
        <w:t xml:space="preserve"> </w:t>
      </w:r>
      <w:r>
        <w:t xml:space="preserve">with respect to the offering described herein except the obligations expressly set forth in this Agreement, and (iv) the </w:t>
      </w:r>
      <w:r w:rsidR="00CC52FC">
        <w:t>City</w:t>
      </w:r>
      <w:r>
        <w:t xml:space="preserve"> </w:t>
      </w:r>
      <w:r w:rsidR="00CC52FC">
        <w:t xml:space="preserve">and the </w:t>
      </w:r>
      <w:r w:rsidR="00A21460">
        <w:t>Developer</w:t>
      </w:r>
      <w:r w:rsidR="00CC52FC">
        <w:t xml:space="preserve"> </w:t>
      </w:r>
      <w:r>
        <w:t>ha</w:t>
      </w:r>
      <w:r w:rsidR="00CC52FC">
        <w:t>ve</w:t>
      </w:r>
      <w:r>
        <w:t xml:space="preserve"> consulted </w:t>
      </w:r>
      <w:r w:rsidR="00CC52FC">
        <w:t>their</w:t>
      </w:r>
      <w:r>
        <w:t xml:space="preserve"> own legal, financial, and other advisors to the extent </w:t>
      </w:r>
      <w:r w:rsidR="00CC52FC">
        <w:t>they have</w:t>
      </w:r>
      <w:r>
        <w:t xml:space="preserve"> deemed appropriate</w:t>
      </w:r>
      <w:r w:rsidR="001C61AB">
        <w:t>.</w:t>
      </w:r>
      <w:r w:rsidR="00D1426C">
        <w:t xml:space="preserve">  </w:t>
      </w:r>
      <w:r w:rsidR="00D1426C" w:rsidRPr="00D1426C">
        <w:t>The City and the Developer further acknowledge and agree that following the issuance and delivery of the Bonds, the Underwriter has indicated that it may have periodic discussions with the City regarding the expenditure of Bond proceeds and the construction of the projects financed with the Bonds and, in connection with such discussions, the Underwriter shall be acting solely as a principal and will not be acting as the agent or fiduciary of, and will not be assuming an advisory or fiduciary responsibility in favor of, the City or the Developer.</w:t>
      </w:r>
    </w:p>
    <w:p w:rsidR="00457C02" w:rsidRDefault="00457C02" w:rsidP="00457C02">
      <w:pPr>
        <w:pStyle w:val="BodyTextFirstIndent"/>
      </w:pPr>
      <w:r>
        <w:t xml:space="preserve">Delivered to the City herewith as a good faith deposit is a corporate check of the Underwriter payable to the order of the City in the amount of $_______.  In the event the City accepts this Agreement, such check shall be held by the City as security for the performance by the Underwriter of its obligations to purchase, accept delivery of and pay for the Bonds under this Agreement.  Such check shall be held uncashed by the City until the time of Closing (as defined herein), at which time such check shall be returned uncashed to the Underwriter.  In the event that the City does not accept this Agreement, such check will be immediately returned to the Underwriter.  Should the City fail to deliver the Bonds at the Closing, or should the City be unable to satisfy the conditions of the obligations of the Underwriter to purchase, accept delivery of and pay for the Bonds, as set forth in this Agreement (unless waived in writing by the Underwriter), or should such obligations of the Underwriter be terminated for any reason permitted by this Agreement, such check shall immediately be returned to the Underwriter.  In the event that the Underwriter fails (other than for a reason permitted hereunder) to purchase, accept delivery of and pay for the Bonds at the Closing as herein provided, such check shall be cashed and the amount thereof retained by the City as and for fully liquidated damages and not </w:t>
      </w:r>
      <w:r>
        <w:lastRenderedPageBreak/>
        <w:t>as a penalty for such failure of the Underwriter, and no party shall have any further rights against the other hereunder.  Acceptance of such check by the City shall constitute a full release and discharge of all claims and damages for such failure and/or any and all such defaults, and the City shall have no further action for damages, specific performance, or any other legal or equitable relief against the Underwriter.  The Underwriter and the City understand that in such event the City’s actual damages may be greater or may be less than such amount.  Accordingly, the Underwriter hereby waives any right to claim that the City’s actual damages are less than such amount, and the City’s acceptance of this Agreement shall constitute a waiver of any right the City may have to additional damages from the Underwriter.  The Underwriter hereby agrees not to stop payment on the check or cause payment on such check to be stopped unless the City has breached any of the terms of this Agreement.  Immediately following the Closing, the City shall return the good faith check to the Underwriter.</w:t>
      </w:r>
    </w:p>
    <w:p w:rsidR="00457C02" w:rsidRDefault="00457C02" w:rsidP="00457C02">
      <w:pPr>
        <w:pStyle w:val="BodyTextFirstIndent"/>
      </w:pPr>
      <w:r>
        <w:t>Submitted herewith is (1) a completed and notarized Form 1295 for the Underwriter in connection with the Underwriter’s participation in the execution of this Agreement generated by the Texas Ethics Commission’s (the “TEC”) electronic filing application in accordance with the provisions of Section 2252.908 of the Texas Government Code and the rules promulgated by the TEC (the “Underwriter Form 1295”), and (2) a completed and notarized Form 1295 for the Developer in connection with the Developer’s participation in the execution of this Agreement generated by the TEC electronic filing application in accordance with the provisions of Section 2252.908 of the Texas Government Code and the rules promulgated by the TEC (the “Developer Form 1295”).  The City hereby confirms receipt of the Underwriter Form 1295 from the Underwriter and the receipt of the Developer Form 1295 from the Developer; and, the City agrees to acknowledge such forms with the TEC through its electronic filing application not later than the 30th day after the receipt of each respective form.  The Underwriter, the Developer and the City understand and agree that, with the exception of information identifying the City and the contract identification number, neither the City nor its consultants are responsible for the information contained in the Underwriter Form 1295 or the Developer Form 1295; that the information contained in each respective form has been provided solely by the Underwriter or the Developer, as applicable; and, neither the City nor its consultants have verified such information.</w:t>
      </w:r>
    </w:p>
    <w:p w:rsidR="00657503" w:rsidRDefault="00657503" w:rsidP="00457C02">
      <w:pPr>
        <w:pStyle w:val="BodyTextFirstIndent"/>
      </w:pPr>
      <w:r>
        <w:t xml:space="preserve">The </w:t>
      </w:r>
      <w:r w:rsidRPr="001C61AB">
        <w:rPr>
          <w:color w:val="000000"/>
        </w:rPr>
        <w:t>Bonds</w:t>
      </w:r>
      <w:r>
        <w:t xml:space="preserve"> shall be dated the date of their issuance and delivery and shall have the maturit</w:t>
      </w:r>
      <w:r w:rsidR="00C278B6">
        <w:t>ies and redemption features, if any,</w:t>
      </w:r>
      <w:r>
        <w:t xml:space="preserve"> and bear interest at the rate</w:t>
      </w:r>
      <w:r w:rsidR="00C278B6">
        <w:t>s</w:t>
      </w:r>
      <w:r>
        <w:t xml:space="preserve"> per annum shown on </w:t>
      </w:r>
      <w:r w:rsidR="006C36BB">
        <w:rPr>
          <w:u w:val="single"/>
        </w:rPr>
        <w:t>Exhibit</w:t>
      </w:r>
      <w:r w:rsidRPr="00AB20B1">
        <w:rPr>
          <w:u w:val="single"/>
        </w:rPr>
        <w:t> A</w:t>
      </w:r>
      <w:r>
        <w:t xml:space="preserve"> hereto.  Payment for and delivery of the Bonds, and the o</w:t>
      </w:r>
      <w:r w:rsidR="00E92A47">
        <w:t>ther actions described herein</w:t>
      </w:r>
      <w:r>
        <w:t xml:space="preserve">, shall take place on </w:t>
      </w:r>
      <w:r w:rsidR="00C7190E">
        <w:t xml:space="preserve">______________, 2017 </w:t>
      </w:r>
      <w:r>
        <w:t xml:space="preserve">(or such other date as may be agreed to by the </w:t>
      </w:r>
      <w:r w:rsidR="008D5A7B">
        <w:t>City</w:t>
      </w:r>
      <w:r>
        <w:t xml:space="preserve">, the </w:t>
      </w:r>
      <w:r w:rsidR="00A21460">
        <w:t>Developer</w:t>
      </w:r>
      <w:r>
        <w:t xml:space="preserve"> and the Underwriter) (the “Closing Date”).</w:t>
      </w:r>
    </w:p>
    <w:p w:rsidR="001B2407" w:rsidRDefault="00657503">
      <w:pPr>
        <w:pStyle w:val="Heading1"/>
      </w:pPr>
      <w:proofErr w:type="gramStart"/>
      <w:r>
        <w:rPr>
          <w:u w:val="single"/>
        </w:rPr>
        <w:t>Authorization Instruments and Law</w:t>
      </w:r>
      <w:r>
        <w:t>.</w:t>
      </w:r>
      <w:proofErr w:type="gramEnd"/>
      <w:r>
        <w:t xml:space="preserve">  </w:t>
      </w:r>
      <w:r w:rsidR="001C3097">
        <w:t xml:space="preserve">The </w:t>
      </w:r>
      <w:r w:rsidR="00FA75D0">
        <w:t xml:space="preserve">Bonds </w:t>
      </w:r>
      <w:r w:rsidR="001C3097">
        <w:t xml:space="preserve">were authorized by </w:t>
      </w:r>
      <w:r w:rsidR="00FA75D0">
        <w:t xml:space="preserve">an </w:t>
      </w:r>
      <w:r w:rsidR="002267F0">
        <w:t xml:space="preserve">Ordinance </w:t>
      </w:r>
      <w:r w:rsidR="001C3097">
        <w:t xml:space="preserve">enacted by the </w:t>
      </w:r>
      <w:r w:rsidR="008D5A7B">
        <w:t>City</w:t>
      </w:r>
      <w:r w:rsidR="001C3097">
        <w:t xml:space="preserve"> Council of the </w:t>
      </w:r>
      <w:r w:rsidR="008D5A7B">
        <w:t>City</w:t>
      </w:r>
      <w:r w:rsidR="001C3097">
        <w:t xml:space="preserve"> (the “</w:t>
      </w:r>
      <w:r w:rsidR="008D5A7B">
        <w:t>City</w:t>
      </w:r>
      <w:r w:rsidR="001C3097">
        <w:t xml:space="preserve"> Council”) on</w:t>
      </w:r>
      <w:r w:rsidR="00C278B6">
        <w:t xml:space="preserve"> </w:t>
      </w:r>
      <w:r w:rsidR="00D50DD3">
        <w:t>________________, 2017</w:t>
      </w:r>
      <w:r w:rsidR="001C3097">
        <w:t xml:space="preserve"> (the “Bond </w:t>
      </w:r>
      <w:r w:rsidR="00274A8F">
        <w:t>Ordinance</w:t>
      </w:r>
      <w:r w:rsidR="001C3097">
        <w:t xml:space="preserve">”) and shall be issued pursuant to the provisions of </w:t>
      </w:r>
      <w:r w:rsidR="006064AF">
        <w:t xml:space="preserve">Subchapter A of </w:t>
      </w:r>
      <w:r w:rsidR="00C278B6">
        <w:t xml:space="preserve">Chapter 372, </w:t>
      </w:r>
      <w:r w:rsidR="001C3097">
        <w:t xml:space="preserve">Texas Local Government Code, </w:t>
      </w:r>
      <w:r w:rsidR="00C278B6">
        <w:t>a</w:t>
      </w:r>
      <w:r w:rsidR="001C3097">
        <w:t>s amended (the “Act”)</w:t>
      </w:r>
      <w:r w:rsidR="006064AF">
        <w:t>,</w:t>
      </w:r>
      <w:r w:rsidR="001C3097">
        <w:t xml:space="preserve"> and the Indenture</w:t>
      </w:r>
      <w:r w:rsidR="00FA75D0">
        <w:t xml:space="preserve"> of Trust, dated </w:t>
      </w:r>
      <w:r w:rsidR="00457C02">
        <w:t>_________________, 2017</w:t>
      </w:r>
      <w:r w:rsidR="00FA75D0">
        <w:t>, between the City and the Trustee, authorizing the issuance of the Bonds (the “Indenture”).</w:t>
      </w:r>
      <w:r w:rsidR="001C3097">
        <w:t xml:space="preserve">  </w:t>
      </w:r>
      <w:r>
        <w:t>The Bonds shall be substantially in the form descri</w:t>
      </w:r>
      <w:r w:rsidR="001C3097">
        <w:t xml:space="preserve">bed in, and shall be </w:t>
      </w:r>
      <w:r>
        <w:t xml:space="preserve">secured under the provisions of, the Indenture.  </w:t>
      </w:r>
    </w:p>
    <w:p w:rsidR="001B2407" w:rsidRDefault="00657503" w:rsidP="001B2407">
      <w:pPr>
        <w:pStyle w:val="BodyText"/>
      </w:pPr>
      <w:r>
        <w:lastRenderedPageBreak/>
        <w:t>The Bonds and inter</w:t>
      </w:r>
      <w:r w:rsidR="00606EAB">
        <w:t xml:space="preserve">est thereon shall be </w:t>
      </w:r>
      <w:r w:rsidR="008A6F03">
        <w:t xml:space="preserve">solely </w:t>
      </w:r>
      <w:r w:rsidR="00606EAB">
        <w:t>secured by</w:t>
      </w:r>
      <w:r w:rsidR="009450A0">
        <w:t xml:space="preserve"> </w:t>
      </w:r>
      <w:r w:rsidR="008A6F03">
        <w:t xml:space="preserve">and paid from </w:t>
      </w:r>
      <w:r>
        <w:t xml:space="preserve">the proceeds of the </w:t>
      </w:r>
      <w:r w:rsidR="00C7190E">
        <w:t xml:space="preserve">Major Improvement Special </w:t>
      </w:r>
      <w:r w:rsidR="00EE2A32">
        <w:t>Assessments</w:t>
      </w:r>
      <w:r>
        <w:t xml:space="preserve"> (the “</w:t>
      </w:r>
      <w:r w:rsidR="00EE2A32">
        <w:t>Assessments</w:t>
      </w:r>
      <w:r w:rsidR="007771F5">
        <w:t>”) levied on the assess</w:t>
      </w:r>
      <w:r>
        <w:t xml:space="preserve">able parcels within </w:t>
      </w:r>
      <w:r w:rsidR="002A4C28">
        <w:rPr>
          <w:bCs/>
        </w:rPr>
        <w:t>Fort Worth</w:t>
      </w:r>
      <w:r w:rsidR="00493BE7">
        <w:rPr>
          <w:bCs/>
        </w:rPr>
        <w:t xml:space="preserve"> Public Improvement District </w:t>
      </w:r>
      <w:r w:rsidR="00C7190E">
        <w:rPr>
          <w:bCs/>
        </w:rPr>
        <w:t xml:space="preserve">No. 17 </w:t>
      </w:r>
      <w:r w:rsidR="003F664D">
        <w:rPr>
          <w:bCs/>
        </w:rPr>
        <w:t xml:space="preserve">(Rock Creek Ranch) </w:t>
      </w:r>
      <w:r>
        <w:t xml:space="preserve">(the “District”) established by </w:t>
      </w:r>
      <w:r w:rsidR="000D1F85">
        <w:t>Resolution</w:t>
      </w:r>
      <w:r>
        <w:t xml:space="preserve"> No. </w:t>
      </w:r>
      <w:r w:rsidR="007F2C2A">
        <w:t>4724</w:t>
      </w:r>
      <w:r w:rsidR="007F2C2A">
        <w:noBreakHyphen/>
        <w:t>12</w:t>
      </w:r>
      <w:r w:rsidR="007F2C2A">
        <w:noBreakHyphen/>
        <w:t xml:space="preserve">2016 </w:t>
      </w:r>
      <w:r>
        <w:t>(the “</w:t>
      </w:r>
      <w:r w:rsidR="001B2407">
        <w:t>Creation</w:t>
      </w:r>
      <w:r w:rsidR="001A1E37">
        <w:t xml:space="preserve"> Resolution</w:t>
      </w:r>
      <w:r>
        <w:t xml:space="preserve">”), enacted by the </w:t>
      </w:r>
      <w:r w:rsidR="008D5A7B">
        <w:t>City</w:t>
      </w:r>
      <w:r w:rsidR="001A1E37">
        <w:t xml:space="preserve"> Council</w:t>
      </w:r>
      <w:r w:rsidR="001C3097">
        <w:t xml:space="preserve"> </w:t>
      </w:r>
      <w:r>
        <w:t>on</w:t>
      </w:r>
      <w:r w:rsidR="00155928">
        <w:t xml:space="preserve"> </w:t>
      </w:r>
      <w:r w:rsidR="00C7190E">
        <w:t>December 13, 2016</w:t>
      </w:r>
      <w:r>
        <w:t xml:space="preserve">, in accordance with the </w:t>
      </w:r>
      <w:r w:rsidR="001C3097">
        <w:t xml:space="preserve">Act.  A </w:t>
      </w:r>
      <w:r w:rsidR="0098397C">
        <w:t>Service and Assessment Plan</w:t>
      </w:r>
      <w:r>
        <w:t xml:space="preserve"> (the “</w:t>
      </w:r>
      <w:r w:rsidR="0098397C">
        <w:t>Service and Assessment Plan</w:t>
      </w:r>
      <w:r>
        <w:t xml:space="preserve">”) </w:t>
      </w:r>
      <w:r w:rsidR="00130747">
        <w:t xml:space="preserve">which sets </w:t>
      </w:r>
      <w:r w:rsidR="00B95E74">
        <w:t xml:space="preserve">forth the costs of </w:t>
      </w:r>
      <w:r w:rsidR="00B95E74" w:rsidRPr="00827D93">
        <w:t xml:space="preserve">the </w:t>
      </w:r>
      <w:r w:rsidR="007F2C2A">
        <w:t xml:space="preserve">Major </w:t>
      </w:r>
      <w:r w:rsidR="00312B0D">
        <w:t>Improvements</w:t>
      </w:r>
      <w:r w:rsidR="00B95E74">
        <w:t xml:space="preserve"> (</w:t>
      </w:r>
      <w:r w:rsidR="00821229">
        <w:t xml:space="preserve">as </w:t>
      </w:r>
      <w:r w:rsidR="00B95E74">
        <w:t xml:space="preserve">defined </w:t>
      </w:r>
      <w:r w:rsidR="00051720">
        <w:t>in the Indenture</w:t>
      </w:r>
      <w:r w:rsidR="00B95E74">
        <w:t xml:space="preserve">) and </w:t>
      </w:r>
      <w:r w:rsidR="00A46D6C">
        <w:t xml:space="preserve">the method of </w:t>
      </w:r>
      <w:r w:rsidR="00B95E74">
        <w:t xml:space="preserve">payment of the </w:t>
      </w:r>
      <w:r w:rsidR="00EE2A32">
        <w:t>Assessments</w:t>
      </w:r>
      <w:r w:rsidR="001B2407">
        <w:t xml:space="preserve"> was adopted by the City Council on </w:t>
      </w:r>
      <w:r w:rsidR="00D50DD3">
        <w:t>________________, 2017</w:t>
      </w:r>
      <w:r w:rsidR="001B2407">
        <w:t xml:space="preserve">, pursuant to Ordinance No. </w:t>
      </w:r>
      <w:proofErr w:type="gramStart"/>
      <w:r w:rsidR="00C7190E">
        <w:t xml:space="preserve">_______ </w:t>
      </w:r>
      <w:r>
        <w:t>(the “</w:t>
      </w:r>
      <w:r w:rsidR="007E6F94">
        <w:t xml:space="preserve">Special Assessment </w:t>
      </w:r>
      <w:r w:rsidR="001C1BF4">
        <w:t>Ordinance</w:t>
      </w:r>
      <w:r>
        <w:t xml:space="preserve">” and, together with the </w:t>
      </w:r>
      <w:r w:rsidR="001B2407">
        <w:t xml:space="preserve">Creation Resolution, the Indenture and the </w:t>
      </w:r>
      <w:r w:rsidR="001C3097">
        <w:t xml:space="preserve">Bond </w:t>
      </w:r>
      <w:r w:rsidR="0085350A">
        <w:t>Ordinance</w:t>
      </w:r>
      <w:r>
        <w:t>, the “</w:t>
      </w:r>
      <w:r w:rsidR="001C3097">
        <w:t>Authorizing Documents</w:t>
      </w:r>
      <w:r>
        <w:t>”).</w:t>
      </w:r>
      <w:proofErr w:type="gramEnd"/>
      <w:r>
        <w:t xml:space="preserve">  The Bonds shall be further secured by certain applicable funds and accounts created under the Indenture.  </w:t>
      </w:r>
      <w:r w:rsidR="003F664D">
        <w:t>Other than the sources pledged under the Indenture no other funds of the City will be available to pay the debt service on the Bonds.</w:t>
      </w:r>
    </w:p>
    <w:p w:rsidR="00657503" w:rsidRPr="00841F96" w:rsidRDefault="00841F96" w:rsidP="001B2407">
      <w:pPr>
        <w:pStyle w:val="BodyText"/>
      </w:pPr>
      <w:r w:rsidRPr="00841F96">
        <w:t xml:space="preserve">The Bonds shall be as described in </w:t>
      </w:r>
      <w:r w:rsidR="006C36BB">
        <w:rPr>
          <w:u w:val="single"/>
        </w:rPr>
        <w:t>Exhibit</w:t>
      </w:r>
      <w:r w:rsidRPr="00632369">
        <w:rPr>
          <w:u w:val="single"/>
        </w:rPr>
        <w:t xml:space="preserve"> A</w:t>
      </w:r>
      <w:r w:rsidRPr="00841F96">
        <w:t xml:space="preserve">, the Indenture and the </w:t>
      </w:r>
      <w:r w:rsidR="00BC7E86">
        <w:t>Limited Offering Memorandum</w:t>
      </w:r>
      <w:r w:rsidRPr="00841F96">
        <w:t xml:space="preserve"> (defined below</w:t>
      </w:r>
      <w:r w:rsidR="00051720">
        <w:t>)</w:t>
      </w:r>
      <w:r w:rsidRPr="00841F96">
        <w:t>.</w:t>
      </w:r>
    </w:p>
    <w:p w:rsidR="00657503" w:rsidRDefault="00657503" w:rsidP="00835F08">
      <w:pPr>
        <w:pStyle w:val="BodyText"/>
        <w:rPr>
          <w:szCs w:val="24"/>
        </w:rPr>
      </w:pPr>
      <w:r>
        <w:t xml:space="preserve">The proceeds of the Bonds shall be used </w:t>
      </w:r>
      <w:r w:rsidR="00581300">
        <w:t>for</w:t>
      </w:r>
      <w:r>
        <w:t xml:space="preserve"> </w:t>
      </w:r>
      <w:r w:rsidR="006C7518">
        <w:t xml:space="preserve">(i) </w:t>
      </w:r>
      <w:r w:rsidR="006C7518" w:rsidRPr="006C7518">
        <w:rPr>
          <w:szCs w:val="24"/>
        </w:rPr>
        <w:t xml:space="preserve">paying </w:t>
      </w:r>
      <w:r w:rsidR="00B7612B">
        <w:rPr>
          <w:szCs w:val="24"/>
        </w:rPr>
        <w:t xml:space="preserve">a portion of </w:t>
      </w:r>
      <w:r w:rsidR="006C7518" w:rsidRPr="006C7518">
        <w:rPr>
          <w:szCs w:val="24"/>
        </w:rPr>
        <w:t xml:space="preserve">the costs of the </w:t>
      </w:r>
      <w:r w:rsidR="00B7612B">
        <w:rPr>
          <w:szCs w:val="24"/>
        </w:rPr>
        <w:t>Major Improvements</w:t>
      </w:r>
      <w:r w:rsidR="006C7518" w:rsidRPr="006C7518">
        <w:rPr>
          <w:szCs w:val="24"/>
        </w:rPr>
        <w:t xml:space="preserve">, which consist of </w:t>
      </w:r>
      <w:r w:rsidR="00B7612B">
        <w:rPr>
          <w:szCs w:val="24"/>
        </w:rPr>
        <w:t xml:space="preserve">water and sanitary sewer improvements, </w:t>
      </w:r>
      <w:r w:rsidR="006C7518" w:rsidRPr="006C7518">
        <w:rPr>
          <w:szCs w:val="24"/>
        </w:rPr>
        <w:t xml:space="preserve">(ii) paying </w:t>
      </w:r>
      <w:r w:rsidR="00A73244">
        <w:rPr>
          <w:szCs w:val="24"/>
        </w:rPr>
        <w:t xml:space="preserve">capitalized </w:t>
      </w:r>
      <w:r w:rsidR="006C7518" w:rsidRPr="006C7518">
        <w:rPr>
          <w:szCs w:val="24"/>
        </w:rPr>
        <w:t xml:space="preserve">interest on the Bonds during and after the period of acquisition and construction of the </w:t>
      </w:r>
      <w:r w:rsidR="00A73244">
        <w:rPr>
          <w:szCs w:val="24"/>
        </w:rPr>
        <w:t xml:space="preserve">Major </w:t>
      </w:r>
      <w:r w:rsidR="006C7518" w:rsidRPr="006C7518">
        <w:rPr>
          <w:szCs w:val="24"/>
        </w:rPr>
        <w:t xml:space="preserve">Improvements; (iii) funding the Reserve Fund </w:t>
      </w:r>
      <w:r w:rsidR="00A73244">
        <w:rPr>
          <w:szCs w:val="24"/>
        </w:rPr>
        <w:t>for the payment of principal and interest on the Bonds</w:t>
      </w:r>
      <w:r w:rsidR="006C7518" w:rsidRPr="006C7518">
        <w:rPr>
          <w:szCs w:val="24"/>
        </w:rPr>
        <w:t xml:space="preserve">; (iv) </w:t>
      </w:r>
      <w:r w:rsidR="00A73244">
        <w:rPr>
          <w:szCs w:val="24"/>
        </w:rPr>
        <w:t xml:space="preserve">paying a portion of the costs incidental to the organization of the District; and (v) </w:t>
      </w:r>
      <w:r w:rsidR="006C7518" w:rsidRPr="006C7518">
        <w:rPr>
          <w:szCs w:val="24"/>
        </w:rPr>
        <w:t>paying of the costs of issuance of the Bonds</w:t>
      </w:r>
      <w:r w:rsidRPr="006C7518">
        <w:rPr>
          <w:szCs w:val="24"/>
        </w:rPr>
        <w:t>.</w:t>
      </w:r>
    </w:p>
    <w:p w:rsidR="005D5816" w:rsidRDefault="005D5816" w:rsidP="005D5816">
      <w:pPr>
        <w:pStyle w:val="Heading1"/>
      </w:pPr>
      <w:proofErr w:type="gramStart"/>
      <w:r>
        <w:rPr>
          <w:u w:val="single"/>
        </w:rPr>
        <w:t xml:space="preserve">Public </w:t>
      </w:r>
      <w:r w:rsidR="00657503">
        <w:rPr>
          <w:u w:val="single"/>
        </w:rPr>
        <w:t>Offering</w:t>
      </w:r>
      <w:r w:rsidR="00657503">
        <w:t>.</w:t>
      </w:r>
      <w:proofErr w:type="gramEnd"/>
      <w:r w:rsidR="00657503">
        <w:t xml:space="preserve">  </w:t>
      </w:r>
      <w:r>
        <w:t xml:space="preserve">The Underwriter agrees to make a bona fide public offering of all of the Bonds at prices not to exceed the public offering prices set forth on the </w:t>
      </w:r>
      <w:r w:rsidR="00D04872">
        <w:t xml:space="preserve">inside </w:t>
      </w:r>
      <w:r>
        <w:t>cover page</w:t>
      </w:r>
      <w:r w:rsidR="00D04872">
        <w:t>s</w:t>
      </w:r>
      <w:r w:rsidR="005B50A7">
        <w:t xml:space="preserve"> of the </w:t>
      </w:r>
      <w:r w:rsidR="00BC7E86">
        <w:t>Limited Offering Memorandum</w:t>
      </w:r>
      <w:r>
        <w:t xml:space="preserve"> (defined below) and may subsequently change such offering prices without any requirement of prior notice. </w:t>
      </w:r>
      <w:r w:rsidR="0054518C">
        <w:t xml:space="preserve"> </w:t>
      </w:r>
      <w:r>
        <w:t>The Underwriter may offer and sell Bonds to certain dealers (including dealers depositing Bonds into investment trusts) and others at prices lower than the public offering prices (or yields higher than the public offering yields) stated on the inside cover page</w:t>
      </w:r>
      <w:r w:rsidR="005B50A7">
        <w:t xml:space="preserve"> of the </w:t>
      </w:r>
      <w:r w:rsidR="00BC7E86">
        <w:t>Limited Offering Memorandum</w:t>
      </w:r>
      <w:r>
        <w:t xml:space="preserve">.  On or before the </w:t>
      </w:r>
      <w:r w:rsidR="00187323">
        <w:t>fifth</w:t>
      </w:r>
      <w:r>
        <w:t xml:space="preserve"> </w:t>
      </w:r>
      <w:r w:rsidR="00187323">
        <w:t>(5th</w:t>
      </w:r>
      <w:r w:rsidR="0054518C">
        <w:t xml:space="preserve">) </w:t>
      </w:r>
      <w:r>
        <w:t xml:space="preserve">business day before Closing, the </w:t>
      </w:r>
      <w:r w:rsidR="00D04872">
        <w:t>Underwriter</w:t>
      </w:r>
      <w:r>
        <w:t xml:space="preserve"> shall execute </w:t>
      </w:r>
      <w:r w:rsidR="00D04872">
        <w:t xml:space="preserve">and deliver to </w:t>
      </w:r>
      <w:r w:rsidR="00BC7E86">
        <w:t>Co-Bond Counsel</w:t>
      </w:r>
      <w:r w:rsidR="00D04872">
        <w:t xml:space="preserve"> </w:t>
      </w:r>
      <w:r>
        <w:t xml:space="preserve">the Issue Price Certificate, in substantially the form attached hereto as </w:t>
      </w:r>
      <w:r w:rsidR="006C36BB">
        <w:rPr>
          <w:u w:val="single"/>
        </w:rPr>
        <w:t>Exhibit</w:t>
      </w:r>
      <w:r w:rsidR="00FC4728">
        <w:rPr>
          <w:u w:val="single"/>
        </w:rPr>
        <w:t xml:space="preserve"> B</w:t>
      </w:r>
      <w:r>
        <w:t>.</w:t>
      </w:r>
    </w:p>
    <w:p w:rsidR="00D04872" w:rsidRDefault="00BC7E86">
      <w:pPr>
        <w:pStyle w:val="Heading1"/>
      </w:pPr>
      <w:proofErr w:type="gramStart"/>
      <w:r>
        <w:rPr>
          <w:u w:val="single"/>
        </w:rPr>
        <w:t>Limited Offering Memorandum</w:t>
      </w:r>
      <w:r w:rsidR="001D31AF">
        <w:t>.</w:t>
      </w:r>
      <w:proofErr w:type="gramEnd"/>
      <w:r w:rsidR="001D31AF">
        <w:t xml:space="preserve">  </w:t>
      </w:r>
    </w:p>
    <w:p w:rsidR="00D04872" w:rsidRDefault="00D04872" w:rsidP="00373D21">
      <w:pPr>
        <w:spacing w:after="240"/>
        <w:ind w:left="720" w:firstLine="720"/>
        <w:jc w:val="both"/>
      </w:pPr>
      <w:r>
        <w:t>(a)</w:t>
      </w:r>
      <w:r>
        <w:tab/>
      </w:r>
      <w:r w:rsidR="002E1329">
        <w:rPr>
          <w:u w:val="single"/>
        </w:rPr>
        <w:t xml:space="preserve">Delivery of </w:t>
      </w:r>
      <w:r w:rsidR="00BC7E86">
        <w:rPr>
          <w:u w:val="single"/>
        </w:rPr>
        <w:t>Limited Offering Memorandum</w:t>
      </w:r>
      <w:r w:rsidR="002E1329">
        <w:t xml:space="preserve">.  </w:t>
      </w:r>
      <w:r>
        <w:t>The City previously has delivered, or caused to be delivered, to the Underwriter</w:t>
      </w:r>
      <w:r w:rsidRPr="008C3551">
        <w:t xml:space="preserve"> </w:t>
      </w:r>
      <w:r>
        <w:t xml:space="preserve">the Preliminary </w:t>
      </w:r>
      <w:r w:rsidR="00BC7E86">
        <w:t>Limited Offering Memorandum</w:t>
      </w:r>
      <w:r>
        <w:t xml:space="preserve"> for the Bonds </w:t>
      </w:r>
      <w:r w:rsidR="0054518C">
        <w:t xml:space="preserve">dated </w:t>
      </w:r>
      <w:r w:rsidR="007F2C2A">
        <w:t xml:space="preserve">_____________, 2017 </w:t>
      </w:r>
      <w:r>
        <w:t>(the “</w:t>
      </w:r>
      <w:r w:rsidRPr="00D04872">
        <w:t xml:space="preserve">Preliminary </w:t>
      </w:r>
      <w:r w:rsidR="00BC7E86">
        <w:t>Limited Offering Memorandum</w:t>
      </w:r>
      <w:r>
        <w:t xml:space="preserve">”), in a “designated electronic format,” as defined in the </w:t>
      </w:r>
      <w:r w:rsidRPr="008C3551">
        <w:t>Municipal Securities Rulemaking Board</w:t>
      </w:r>
      <w:r>
        <w:t xml:space="preserve"> (</w:t>
      </w:r>
      <w:r w:rsidRPr="00D04872">
        <w:t>“MSRB”)</w:t>
      </w:r>
      <w:r>
        <w:t xml:space="preserve"> Rule G-32 (“</w:t>
      </w:r>
      <w:r w:rsidRPr="00D04872">
        <w:t>Rule G-32</w:t>
      </w:r>
      <w:r>
        <w:t xml:space="preserve">”).  The City will prepare, or cause to be prepared, a final </w:t>
      </w:r>
      <w:r w:rsidR="00BC7E86">
        <w:t>Limited Offering Memorandum</w:t>
      </w:r>
      <w:r>
        <w:t xml:space="preserve"> relating to the Bonds (the “</w:t>
      </w:r>
      <w:r w:rsidR="00BC7E86">
        <w:t>Limited Offering Memorandum</w:t>
      </w:r>
      <w:r>
        <w:t>”) which will be (i) dated the date of this Agreement, (ii) complete within the meaning of the United States Securities and Exchange Commission’s Rule 15c2-12, as amended (the “</w:t>
      </w:r>
      <w:r w:rsidRPr="00AF144B">
        <w:t>Rule</w:t>
      </w:r>
      <w:r>
        <w:t>”), (iii)</w:t>
      </w:r>
      <w:r w:rsidRPr="008C3551">
        <w:t xml:space="preserve"> in </w:t>
      </w:r>
      <w:r>
        <w:t>a “designated electronic format</w:t>
      </w:r>
      <w:r w:rsidRPr="008C3551">
        <w:t xml:space="preserve">” </w:t>
      </w:r>
      <w:r>
        <w:t xml:space="preserve">and (iv) substantially in the form of the most recent version of the Preliminary </w:t>
      </w:r>
      <w:r w:rsidR="00BC7E86">
        <w:t>Limited Offering Memorandum</w:t>
      </w:r>
      <w:r>
        <w:t xml:space="preserve"> provided to the Underwriter before the execution hereof.  </w:t>
      </w:r>
      <w:r w:rsidR="0054518C">
        <w:t xml:space="preserve">The </w:t>
      </w:r>
      <w:r w:rsidR="00BC7E86">
        <w:t>Limited Offering Memorandum</w:t>
      </w:r>
      <w:r>
        <w:t>, including the cover page</w:t>
      </w:r>
      <w:r w:rsidR="00373D21">
        <w:t>s</w:t>
      </w:r>
      <w:r>
        <w:t xml:space="preserve"> </w:t>
      </w:r>
      <w:r>
        <w:lastRenderedPageBreak/>
        <w:t xml:space="preserve">thereto, all exhibits, schedules, appendices, maps, charts, pictures, diagrams, reports, and statements included or incorporated therein or attached thereto, and all amendments and supplements thereto that may be authorized for use with respect to </w:t>
      </w:r>
      <w:r w:rsidR="00366E0B">
        <w:t>the Bonds</w:t>
      </w:r>
      <w:r>
        <w:t xml:space="preserve"> </w:t>
      </w:r>
      <w:r w:rsidR="00373D21">
        <w:t>are</w:t>
      </w:r>
      <w:r w:rsidR="00366E0B">
        <w:t xml:space="preserve"> collectively </w:t>
      </w:r>
      <w:r>
        <w:t xml:space="preserve">referred to </w:t>
      </w:r>
      <w:r w:rsidR="00366E0B">
        <w:t xml:space="preserve">herein </w:t>
      </w:r>
      <w:r>
        <w:t>as the “</w:t>
      </w:r>
      <w:r w:rsidR="00BC7E86">
        <w:t>Limited Offering Memorandum</w:t>
      </w:r>
      <w:r>
        <w:t xml:space="preserve">.”  Until the </w:t>
      </w:r>
      <w:r w:rsidR="00BC7E86">
        <w:t>Limited Offering Memorandum</w:t>
      </w:r>
      <w:r>
        <w:t xml:space="preserve"> ha</w:t>
      </w:r>
      <w:r w:rsidR="00517A45">
        <w:t>s</w:t>
      </w:r>
      <w:r>
        <w:t xml:space="preserve"> been prepared and </w:t>
      </w:r>
      <w:r w:rsidR="00517A45">
        <w:t>is</w:t>
      </w:r>
      <w:r>
        <w:t xml:space="preserve"> available for distribution, the City shall provide to the Underwriter sufficient quantities (which may be in electronic format) of the Preliminary </w:t>
      </w:r>
      <w:r w:rsidR="00BC7E86">
        <w:t>Limited Offering Memorandum</w:t>
      </w:r>
      <w:r>
        <w:t xml:space="preserve"> as the Underwriter deems necessary to satisfy the obligation of the Underwriter under the Rule with respect to distribution to each potential customer, upon request, of a copy of the Preliminary </w:t>
      </w:r>
      <w:r w:rsidR="00BC7E86">
        <w:t>Limited Offering Memorandum</w:t>
      </w:r>
      <w:r>
        <w:t>.</w:t>
      </w:r>
    </w:p>
    <w:p w:rsidR="00D04872" w:rsidRDefault="002E1329" w:rsidP="0027642B">
      <w:pPr>
        <w:pStyle w:val="TOC4Ind3"/>
        <w:numPr>
          <w:ilvl w:val="0"/>
          <w:numId w:val="3"/>
        </w:numPr>
        <w:tabs>
          <w:tab w:val="clear" w:pos="2160"/>
        </w:tabs>
        <w:spacing w:after="240"/>
        <w:ind w:left="720" w:firstLine="720"/>
        <w:outlineLvl w:val="9"/>
      </w:pPr>
      <w:r>
        <w:rPr>
          <w:u w:val="single"/>
        </w:rPr>
        <w:t xml:space="preserve">Preliminary </w:t>
      </w:r>
      <w:r w:rsidR="00BC7E86">
        <w:rPr>
          <w:u w:val="single"/>
        </w:rPr>
        <w:t>Limited Offering Memorandum</w:t>
      </w:r>
      <w:r>
        <w:rPr>
          <w:u w:val="single"/>
        </w:rPr>
        <w:t xml:space="preserve"> Deemed Final</w:t>
      </w:r>
      <w:r>
        <w:t xml:space="preserve">.  </w:t>
      </w:r>
      <w:r w:rsidR="00D04872">
        <w:t xml:space="preserve">The Preliminary </w:t>
      </w:r>
      <w:r w:rsidR="00BC7E86">
        <w:t>Limited Offering Memorandum</w:t>
      </w:r>
      <w:r w:rsidR="00D04872">
        <w:t xml:space="preserve"> ha</w:t>
      </w:r>
      <w:r w:rsidR="00517A45">
        <w:t>s</w:t>
      </w:r>
      <w:r w:rsidR="00D04872">
        <w:t xml:space="preserve"> been prepared for use by the Underwriter in connection with the public offering, sale and distribution of the Bonds.  The City hereby represents and warrants that the Preliminary </w:t>
      </w:r>
      <w:r w:rsidR="00BC7E86">
        <w:t>Limited Offering Memorandum</w:t>
      </w:r>
      <w:r w:rsidR="00D04872">
        <w:t xml:space="preserve"> ha</w:t>
      </w:r>
      <w:r w:rsidR="00517A45">
        <w:t>s</w:t>
      </w:r>
      <w:r w:rsidR="00D04872">
        <w:t xml:space="preserve"> been deemed final by the City as of </w:t>
      </w:r>
      <w:r w:rsidR="00517A45">
        <w:t>its</w:t>
      </w:r>
      <w:r w:rsidR="00D04872">
        <w:t xml:space="preserve"> date, except for the omission of such information which is dependent upon the final pricing of the Bonds for completion, all as permitted to be excluded by Section (b)(1) of the Rule. </w:t>
      </w:r>
    </w:p>
    <w:p w:rsidR="00D04872" w:rsidRDefault="002E1329" w:rsidP="0027642B">
      <w:pPr>
        <w:pStyle w:val="TOC4Ind3"/>
        <w:numPr>
          <w:ilvl w:val="0"/>
          <w:numId w:val="3"/>
        </w:numPr>
        <w:tabs>
          <w:tab w:val="clear" w:pos="2160"/>
        </w:tabs>
        <w:spacing w:after="240"/>
        <w:ind w:left="720" w:firstLine="720"/>
        <w:outlineLvl w:val="9"/>
      </w:pPr>
      <w:r>
        <w:rPr>
          <w:u w:val="single"/>
        </w:rPr>
        <w:t xml:space="preserve">Use of </w:t>
      </w:r>
      <w:r w:rsidR="00BC7E86">
        <w:rPr>
          <w:u w:val="single"/>
        </w:rPr>
        <w:t>Limited Offering Memorandum</w:t>
      </w:r>
      <w:r>
        <w:rPr>
          <w:u w:val="single"/>
        </w:rPr>
        <w:t xml:space="preserve"> in Offering and Sale</w:t>
      </w:r>
      <w:r>
        <w:t xml:space="preserve">.  </w:t>
      </w:r>
      <w:r w:rsidR="00D04872">
        <w:t xml:space="preserve">The City hereby authorizes the </w:t>
      </w:r>
      <w:r w:rsidR="00BC7E86">
        <w:t>Limited Offering Memorandum</w:t>
      </w:r>
      <w:r w:rsidR="00D04872">
        <w:t xml:space="preserve"> and the information therein contained to be used by the Underwriter in connection with the public offering and the sale of the Bonds.  The City consents to the use by the Underwriter prior to the date hereof of the Preliminary </w:t>
      </w:r>
      <w:r w:rsidR="00BC7E86">
        <w:t>Limited Offering Memorandum</w:t>
      </w:r>
      <w:r w:rsidR="00D04872">
        <w:t xml:space="preserve"> in connection with the public offering of the Bonds.  The City shall provide, or cause to be provided, to the Underwriter as soon as practicable after the date of the City’s acceptance of this Agreement (but, in any event, not later than within seven (7) business days after the City’s acceptance of this Agreement) </w:t>
      </w:r>
      <w:r w:rsidR="003F664D">
        <w:t xml:space="preserve">a reasonable number of </w:t>
      </w:r>
      <w:r w:rsidR="00D04872">
        <w:t xml:space="preserve">copies of the </w:t>
      </w:r>
      <w:r w:rsidR="00BC7E86">
        <w:t>Limited Offering Memorandum</w:t>
      </w:r>
      <w:r w:rsidR="00D04872">
        <w:t xml:space="preserve"> which </w:t>
      </w:r>
      <w:r w:rsidR="006064AF">
        <w:t>is</w:t>
      </w:r>
      <w:r w:rsidR="00D04872">
        <w:t xml:space="preserve"> complete as of the date of </w:t>
      </w:r>
      <w:r w:rsidR="006064AF">
        <w:t>its</w:t>
      </w:r>
      <w:r w:rsidR="00D04872">
        <w:t xml:space="preserve"> delivery to the Underwriter.  The City shall provide the </w:t>
      </w:r>
      <w:r w:rsidR="00BC7E86">
        <w:t>Limited Offering Memorandum</w:t>
      </w:r>
      <w:r w:rsidR="00D04872">
        <w:t xml:space="preserve">, or cause </w:t>
      </w:r>
      <w:r w:rsidR="00D04872" w:rsidRPr="00C842EF">
        <w:t xml:space="preserve">the </w:t>
      </w:r>
      <w:r w:rsidR="00BC7E86">
        <w:t>Limited Offering Memorandum</w:t>
      </w:r>
      <w:r w:rsidR="00D04872" w:rsidRPr="00C842EF">
        <w:t xml:space="preserve"> </w:t>
      </w:r>
      <w:r w:rsidR="00D04872">
        <w:t xml:space="preserve">to be provided, (i) in </w:t>
      </w:r>
      <w:r w:rsidR="00D04872" w:rsidRPr="008C3551">
        <w:t xml:space="preserve">a “designated electronic format” consistent with the requirements of Rule G-32 and (ii) </w:t>
      </w:r>
      <w:r w:rsidR="00D04872">
        <w:t xml:space="preserve">in a </w:t>
      </w:r>
      <w:r w:rsidR="00D04872" w:rsidRPr="008C3551">
        <w:t xml:space="preserve">printed </w:t>
      </w:r>
      <w:r w:rsidR="00D04872">
        <w:t xml:space="preserve">format </w:t>
      </w:r>
      <w:r w:rsidR="00D04872" w:rsidRPr="008C3551">
        <w:t xml:space="preserve">in </w:t>
      </w:r>
      <w:r w:rsidR="00D04872">
        <w:t xml:space="preserve">such quantity as the Underwriter shall </w:t>
      </w:r>
      <w:r w:rsidR="003F664D">
        <w:t xml:space="preserve">reasonably </w:t>
      </w:r>
      <w:r w:rsidR="00D04872">
        <w:t>request in order for the Underwriter to comply with Section (b</w:t>
      </w:r>
      <w:proofErr w:type="gramStart"/>
      <w:r w:rsidR="00D04872">
        <w:t>)(</w:t>
      </w:r>
      <w:proofErr w:type="gramEnd"/>
      <w:r w:rsidR="00D04872">
        <w:t>4) of the Rule and the rules of the MSRB.</w:t>
      </w:r>
    </w:p>
    <w:p w:rsidR="00D04872" w:rsidRDefault="00A95AA3" w:rsidP="0027642B">
      <w:pPr>
        <w:pStyle w:val="TOC4Ind3"/>
        <w:numPr>
          <w:ilvl w:val="0"/>
          <w:numId w:val="3"/>
        </w:numPr>
        <w:tabs>
          <w:tab w:val="clear" w:pos="2160"/>
        </w:tabs>
        <w:spacing w:after="240"/>
        <w:ind w:left="720" w:firstLine="720"/>
        <w:outlineLvl w:val="9"/>
      </w:pPr>
      <w:r w:rsidRPr="00A9594A">
        <w:rPr>
          <w:u w:val="single"/>
        </w:rPr>
        <w:t xml:space="preserve">Updating of </w:t>
      </w:r>
      <w:r w:rsidR="00BC7E86">
        <w:rPr>
          <w:u w:val="single"/>
        </w:rPr>
        <w:t>Limited Offering Memorandum</w:t>
      </w:r>
      <w:r w:rsidRPr="00A9594A">
        <w:t>.</w:t>
      </w:r>
      <w:r>
        <w:t xml:space="preserve">  </w:t>
      </w:r>
      <w:r w:rsidR="00D04872">
        <w:t>If, after the date of this Agreement</w:t>
      </w:r>
      <w:r w:rsidR="00487D8E">
        <w:t>, up t</w:t>
      </w:r>
      <w:r w:rsidR="00D04872">
        <w:t xml:space="preserve">o and including the date the Underwriter </w:t>
      </w:r>
      <w:r w:rsidR="00373D21">
        <w:t>is</w:t>
      </w:r>
      <w:r w:rsidR="00D04872">
        <w:t xml:space="preserve"> no lon</w:t>
      </w:r>
      <w:r w:rsidR="008A6F03">
        <w:t>ger required to provide a</w:t>
      </w:r>
      <w:r w:rsidR="00D04872">
        <w:t xml:space="preserve"> </w:t>
      </w:r>
      <w:r w:rsidR="00BC7E86">
        <w:t>Limited Offering Memorandum</w:t>
      </w:r>
      <w:r w:rsidR="00D04872">
        <w:t xml:space="preserve"> to potential customers who request the same pursuant to the Rule (</w:t>
      </w:r>
      <w:r w:rsidR="00D04872" w:rsidRPr="00AA759D">
        <w:t xml:space="preserve">the earlier of (i) ninety (90) days from the “end of the underwriting period” (as defined in the Rule) and (ii) the time when the </w:t>
      </w:r>
      <w:r w:rsidR="00BC7E86">
        <w:t>Limited Offering Memorandum</w:t>
      </w:r>
      <w:r w:rsidR="00D04872" w:rsidRPr="00AA759D">
        <w:t xml:space="preserve"> is available to any person from </w:t>
      </w:r>
      <w:r w:rsidR="00D04872">
        <w:t>the MSRB</w:t>
      </w:r>
      <w:r w:rsidR="00D04872" w:rsidRPr="00AA759D">
        <w:t xml:space="preserve">, but in no case less than twenty-five (25) days after the “end of the underwriting period” for the </w:t>
      </w:r>
      <w:r w:rsidR="00D04872">
        <w:t xml:space="preserve">Bonds), the City </w:t>
      </w:r>
      <w:r w:rsidR="00366E0B">
        <w:t>o</w:t>
      </w:r>
      <w:r w:rsidR="00250B54">
        <w:t>r</w:t>
      </w:r>
      <w:r w:rsidR="00366E0B">
        <w:t xml:space="preserve"> the </w:t>
      </w:r>
      <w:r w:rsidR="00A21460">
        <w:t>Developer</w:t>
      </w:r>
      <w:r w:rsidR="00366E0B">
        <w:t xml:space="preserve"> </w:t>
      </w:r>
      <w:r w:rsidR="00D04872">
        <w:t xml:space="preserve">becomes aware of any fact or event which might or would cause </w:t>
      </w:r>
      <w:r w:rsidR="00517A45">
        <w:t>the</w:t>
      </w:r>
      <w:r w:rsidR="00D04872">
        <w:t xml:space="preserve"> </w:t>
      </w:r>
      <w:r w:rsidR="00BC7E86">
        <w:t>Limited Offering Memorandum</w:t>
      </w:r>
      <w:r w:rsidR="00D04872">
        <w:t>, as then supplemented or amended, to contain any untrue statement of a material fact or to omit to state a material fact required to be stated therein</w:t>
      </w:r>
      <w:r w:rsidR="00AE4A09">
        <w:t xml:space="preserve"> or necessary to make the statements therein</w:t>
      </w:r>
      <w:r w:rsidR="00D04872">
        <w:t xml:space="preserve">, in light of the circumstances under which they were made, </w:t>
      </w:r>
      <w:r w:rsidR="00366E0B">
        <w:t xml:space="preserve">not misleading, </w:t>
      </w:r>
      <w:r w:rsidR="00D04872">
        <w:t xml:space="preserve">or if it is necessary to amend or supplement </w:t>
      </w:r>
      <w:r w:rsidR="00517A45">
        <w:t xml:space="preserve">the </w:t>
      </w:r>
      <w:r w:rsidR="00BC7E86">
        <w:t xml:space="preserve">Limited Offering </w:t>
      </w:r>
      <w:r w:rsidR="00BC7E86">
        <w:lastRenderedPageBreak/>
        <w:t>Memorandum</w:t>
      </w:r>
      <w:r w:rsidR="00D04872">
        <w:t xml:space="preserve"> to comply with law, the City </w:t>
      </w:r>
      <w:r w:rsidR="00366E0B">
        <w:t xml:space="preserve">or the </w:t>
      </w:r>
      <w:r w:rsidR="00A21460">
        <w:t>Developer</w:t>
      </w:r>
      <w:r w:rsidR="00366E0B">
        <w:t xml:space="preserve">, as applicable, </w:t>
      </w:r>
      <w:r w:rsidR="00D04872">
        <w:t xml:space="preserve">will notify the Underwriter (and for the purposes of this clause provide the Underwriter with such information as it may from time to time request), and if, in the reasonable judgment of the Underwriter, such fact or event requires preparation and publication of a supplement or amendment to </w:t>
      </w:r>
      <w:r w:rsidR="00517A45">
        <w:t>the</w:t>
      </w:r>
      <w:r w:rsidR="00D04872">
        <w:t xml:space="preserve"> </w:t>
      </w:r>
      <w:r w:rsidR="00BC7E86">
        <w:t>Limited Offering Memorandum</w:t>
      </w:r>
      <w:r w:rsidR="00D04872">
        <w:t xml:space="preserve">, the City </w:t>
      </w:r>
      <w:r w:rsidR="00E41CEE">
        <w:t xml:space="preserve">or the Developer, as applicable, </w:t>
      </w:r>
      <w:r w:rsidR="00D04872">
        <w:t xml:space="preserve">will forthwith prepare and furnish, at the expense </w:t>
      </w:r>
      <w:r w:rsidR="008A6F03">
        <w:t xml:space="preserve">of the Developer </w:t>
      </w:r>
      <w:r w:rsidR="00D04872">
        <w:t xml:space="preserve">(in a form and manner approved by the Underwriter), either an </w:t>
      </w:r>
      <w:r w:rsidR="00373D21">
        <w:t xml:space="preserve">amendment or a supplement to </w:t>
      </w:r>
      <w:r w:rsidR="00517A45">
        <w:t>the</w:t>
      </w:r>
      <w:r w:rsidR="00D04872">
        <w:t xml:space="preserve"> </w:t>
      </w:r>
      <w:r w:rsidR="00BC7E86">
        <w:t>Limited Offering Memorandum</w:t>
      </w:r>
      <w:r w:rsidR="00D04872">
        <w:t xml:space="preserve"> so that the statements </w:t>
      </w:r>
      <w:r w:rsidR="00373D21">
        <w:t>therein</w:t>
      </w:r>
      <w:r w:rsidR="00D04872">
        <w:t xml:space="preserve"> as so amended </w:t>
      </w:r>
      <w:r w:rsidR="008A6F03">
        <w:t>or</w:t>
      </w:r>
      <w:r w:rsidR="00D04872">
        <w:t xml:space="preserve"> supplemented will not contain any untrue statement of a material fact or omit to state a material fact required to be stated therein</w:t>
      </w:r>
      <w:r w:rsidR="002B41EC">
        <w:t xml:space="preserve"> or necessary to make the statements therein</w:t>
      </w:r>
      <w:r w:rsidR="00D04872">
        <w:t xml:space="preserve">, in light of the circumstances under which they were made, not misleading or so that the </w:t>
      </w:r>
      <w:r w:rsidR="00BC7E86">
        <w:t>Limited Offering Memorandum</w:t>
      </w:r>
      <w:r w:rsidR="00D04872">
        <w:t xml:space="preserve"> will comply with law</w:t>
      </w:r>
      <w:r w:rsidR="00D04872">
        <w:rPr>
          <w:color w:val="000000"/>
        </w:rPr>
        <w:t xml:space="preserve">; provided, however, that for all purposes of this Agreement and any certificate delivered by the City </w:t>
      </w:r>
      <w:r w:rsidR="002B41EC">
        <w:rPr>
          <w:color w:val="000000"/>
        </w:rPr>
        <w:t xml:space="preserve">or the </w:t>
      </w:r>
      <w:r w:rsidR="00A21460">
        <w:rPr>
          <w:color w:val="000000"/>
        </w:rPr>
        <w:t>Developer</w:t>
      </w:r>
      <w:r w:rsidR="002B41EC">
        <w:rPr>
          <w:color w:val="000000"/>
        </w:rPr>
        <w:t xml:space="preserve"> </w:t>
      </w:r>
      <w:r w:rsidR="00D04872">
        <w:rPr>
          <w:color w:val="000000"/>
        </w:rPr>
        <w:t xml:space="preserve">in accordance herewith, </w:t>
      </w:r>
      <w:r w:rsidR="003806AF">
        <w:rPr>
          <w:color w:val="000000"/>
        </w:rPr>
        <w:t xml:space="preserve">(i) </w:t>
      </w:r>
      <w:r w:rsidR="002B41EC">
        <w:rPr>
          <w:color w:val="000000"/>
        </w:rPr>
        <w:t xml:space="preserve">neither </w:t>
      </w:r>
      <w:r w:rsidR="00D04872">
        <w:rPr>
          <w:color w:val="000000"/>
        </w:rPr>
        <w:t xml:space="preserve">the City </w:t>
      </w:r>
      <w:r w:rsidR="002B41EC">
        <w:rPr>
          <w:color w:val="000000"/>
        </w:rPr>
        <w:t xml:space="preserve">nor the </w:t>
      </w:r>
      <w:r w:rsidR="00A21460">
        <w:rPr>
          <w:color w:val="000000"/>
        </w:rPr>
        <w:t>Developer</w:t>
      </w:r>
      <w:r w:rsidR="002B41EC">
        <w:rPr>
          <w:color w:val="000000"/>
        </w:rPr>
        <w:t xml:space="preserve"> </w:t>
      </w:r>
      <w:r w:rsidR="00D04872">
        <w:rPr>
          <w:color w:val="000000"/>
        </w:rPr>
        <w:t xml:space="preserve">makes </w:t>
      </w:r>
      <w:r w:rsidR="002B41EC">
        <w:rPr>
          <w:color w:val="000000"/>
        </w:rPr>
        <w:t>any</w:t>
      </w:r>
      <w:r w:rsidR="00D04872">
        <w:rPr>
          <w:color w:val="000000"/>
        </w:rPr>
        <w:t xml:space="preserve"> representations with respect to the descriptions in the Preliminary </w:t>
      </w:r>
      <w:r w:rsidR="00BC7E86">
        <w:rPr>
          <w:color w:val="000000"/>
        </w:rPr>
        <w:t>Limited Offering Memorandum</w:t>
      </w:r>
      <w:r w:rsidR="00D04872">
        <w:rPr>
          <w:color w:val="000000"/>
        </w:rPr>
        <w:t xml:space="preserve"> or the </w:t>
      </w:r>
      <w:r w:rsidR="00BC7E86">
        <w:rPr>
          <w:color w:val="000000"/>
        </w:rPr>
        <w:t>Limited Offering Memorandum</w:t>
      </w:r>
      <w:r w:rsidR="00D04872">
        <w:rPr>
          <w:color w:val="000000"/>
        </w:rPr>
        <w:t xml:space="preserve"> of The Depository Trust Company, New York, New York, </w:t>
      </w:r>
      <w:r w:rsidR="00E41CEE">
        <w:rPr>
          <w:color w:val="000000"/>
        </w:rPr>
        <w:t xml:space="preserve">(“DTC”), </w:t>
      </w:r>
      <w:r w:rsidR="00D04872">
        <w:rPr>
          <w:color w:val="000000"/>
        </w:rPr>
        <w:t>its book-entry-only system</w:t>
      </w:r>
      <w:r w:rsidR="00E41CEE">
        <w:rPr>
          <w:color w:val="000000"/>
        </w:rPr>
        <w:t xml:space="preserve">, or the information under the caption “BOOK-ENTRY ONLY SYSTEM,” </w:t>
      </w:r>
      <w:r w:rsidR="003806AF">
        <w:rPr>
          <w:color w:val="000000"/>
        </w:rPr>
        <w:t xml:space="preserve">(ii) the City makes no representations with respect to the information in the Preliminary </w:t>
      </w:r>
      <w:r w:rsidR="00BC7E86">
        <w:rPr>
          <w:color w:val="000000"/>
        </w:rPr>
        <w:t>Limited Offering Memorandum</w:t>
      </w:r>
      <w:r w:rsidR="003806AF">
        <w:rPr>
          <w:color w:val="000000"/>
        </w:rPr>
        <w:t xml:space="preserve"> or the </w:t>
      </w:r>
      <w:r w:rsidR="00BC7E86">
        <w:rPr>
          <w:color w:val="000000"/>
        </w:rPr>
        <w:t>Limited Offering Memorandum</w:t>
      </w:r>
      <w:r w:rsidR="003806AF">
        <w:rPr>
          <w:color w:val="000000"/>
        </w:rPr>
        <w:t xml:space="preserve"> under the captions </w:t>
      </w:r>
      <w:r w:rsidR="00E41CEE">
        <w:rPr>
          <w:color w:val="000000"/>
        </w:rPr>
        <w:t>and subcaptions “PLAN OF FINANCE</w:t>
      </w:r>
      <w:r w:rsidR="00E41CEE">
        <w:rPr>
          <w:color w:val="000000"/>
        </w:rPr>
        <w:noBreakHyphen/>
        <w:t xml:space="preserve"> Development Plan,” and “</w:t>
      </w:r>
      <w:r w:rsidR="00E41CEE">
        <w:rPr>
          <w:color w:val="000000"/>
        </w:rPr>
        <w:noBreakHyphen/>
        <w:t xml:space="preserve">University Property,” </w:t>
      </w:r>
      <w:r w:rsidR="003806AF">
        <w:t>“</w:t>
      </w:r>
      <w:r w:rsidR="003806AF" w:rsidRPr="00827D93">
        <w:t xml:space="preserve">THE </w:t>
      </w:r>
      <w:r w:rsidR="00A73244">
        <w:t xml:space="preserve">MAJOR </w:t>
      </w:r>
      <w:r w:rsidR="003806AF" w:rsidRPr="00827D93">
        <w:t xml:space="preserve">IMPROVEMENTS,” “THE </w:t>
      </w:r>
      <w:r w:rsidR="007F2C2A">
        <w:t>DEVELOPMENT</w:t>
      </w:r>
      <w:r w:rsidR="003806AF" w:rsidRPr="00827D93">
        <w:t xml:space="preserve">,” “THE </w:t>
      </w:r>
      <w:r w:rsidR="00312B0D">
        <w:t>DEVELOP</w:t>
      </w:r>
      <w:r w:rsidR="003806AF" w:rsidRPr="00827D93">
        <w:t xml:space="preserve">ER,” </w:t>
      </w:r>
      <w:r w:rsidR="00312B0D">
        <w:t xml:space="preserve">“THE SPECIAL ASSESSMENT CONSULTANT,” </w:t>
      </w:r>
      <w:r w:rsidR="003806AF" w:rsidRPr="00827D93">
        <w:t>“BONDHOLDER</w:t>
      </w:r>
      <w:r w:rsidR="006064AF">
        <w:t>S’</w:t>
      </w:r>
      <w:r w:rsidR="003806AF" w:rsidRPr="00827D93">
        <w:t xml:space="preserve"> RISKS” (only as it pertains to the </w:t>
      </w:r>
      <w:r w:rsidR="00A21460">
        <w:t>Developer</w:t>
      </w:r>
      <w:r w:rsidR="003806AF" w:rsidRPr="00827D93">
        <w:t xml:space="preserve"> and the </w:t>
      </w:r>
      <w:r w:rsidR="00B12743" w:rsidRPr="00827D93">
        <w:t>Project</w:t>
      </w:r>
      <w:r w:rsidR="003806AF" w:rsidRPr="00827D93">
        <w:t>)</w:t>
      </w:r>
      <w:r w:rsidR="00E41CEE">
        <w:t>,</w:t>
      </w:r>
      <w:r w:rsidR="003806AF" w:rsidRPr="00827D93">
        <w:t xml:space="preserve"> “LEGAL MATTERS </w:t>
      </w:r>
      <w:r w:rsidR="00DB4AE5">
        <w:t>–</w:t>
      </w:r>
      <w:r w:rsidR="003806AF" w:rsidRPr="00827D93">
        <w:t xml:space="preserve"> Litigation </w:t>
      </w:r>
      <w:r w:rsidR="00DB4AE5">
        <w:t>–</w:t>
      </w:r>
      <w:r w:rsidR="003806AF" w:rsidRPr="00827D93">
        <w:t xml:space="preserve"> The </w:t>
      </w:r>
      <w:r w:rsidR="00A21460">
        <w:t>Develop</w:t>
      </w:r>
      <w:r w:rsidR="009823BA" w:rsidRPr="00827D93">
        <w:t>er</w:t>
      </w:r>
      <w:r w:rsidR="003806AF" w:rsidRPr="00827D93">
        <w:t>;”</w:t>
      </w:r>
      <w:r w:rsidR="003806AF">
        <w:t xml:space="preserve"> </w:t>
      </w:r>
      <w:r w:rsidR="00E41CEE">
        <w:t xml:space="preserve">“UNDERWRITING,” </w:t>
      </w:r>
      <w:r w:rsidR="008A6F03">
        <w:t xml:space="preserve">“CONTINUING DISCLOSURE – The Developer” </w:t>
      </w:r>
      <w:r w:rsidR="00E41CEE">
        <w:t xml:space="preserve">and “INFORMATION RELATING TO THE TRUSTEE”; </w:t>
      </w:r>
      <w:r w:rsidR="003806AF">
        <w:t xml:space="preserve">and (iii) the </w:t>
      </w:r>
      <w:r w:rsidR="00A21460">
        <w:t>Developer</w:t>
      </w:r>
      <w:r w:rsidR="003806AF">
        <w:t xml:space="preserve"> makes no representations with respect to the information in the Preliminary </w:t>
      </w:r>
      <w:r w:rsidR="00BC7E86">
        <w:t>Limited Offering Memorandum</w:t>
      </w:r>
      <w:r w:rsidR="003806AF">
        <w:t xml:space="preserve"> and the </w:t>
      </w:r>
      <w:r w:rsidR="00BC7E86">
        <w:t>Limited Offering Memorandum</w:t>
      </w:r>
      <w:r w:rsidR="003806AF">
        <w:t xml:space="preserve"> </w:t>
      </w:r>
      <w:r w:rsidR="00C62306">
        <w:t xml:space="preserve">except for the information </w:t>
      </w:r>
      <w:r w:rsidR="003806AF">
        <w:t>under the cap</w:t>
      </w:r>
      <w:r w:rsidR="00827D93">
        <w:t>tions</w:t>
      </w:r>
      <w:r w:rsidR="00C62306">
        <w:t xml:space="preserve"> </w:t>
      </w:r>
      <w:r w:rsidR="006E2F5E">
        <w:t xml:space="preserve">“PLAN OF FINANCE – Developer Plan  and – University Property,” </w:t>
      </w:r>
      <w:r w:rsidR="008A6F03">
        <w:t xml:space="preserve">“THE MAJOR IMPROVEMENTS,” “THE DEVELOPMENT,” </w:t>
      </w:r>
      <w:r w:rsidR="00C62306">
        <w:t>“THE DEVELOPER,” “BONDHOLDERS RISKS” (only as it pertains to the Developer and the Project) and “LEGAL MATTERS – Litigation – the Developer</w:t>
      </w:r>
      <w:r w:rsidR="003432A1">
        <w:t>,</w:t>
      </w:r>
      <w:r w:rsidR="00C62306">
        <w:t xml:space="preserve">” </w:t>
      </w:r>
      <w:r w:rsidR="003432A1">
        <w:t xml:space="preserve">“CONTINUING DISCLOSURE – The Developer,” </w:t>
      </w:r>
      <w:r w:rsidR="00C62306">
        <w:t xml:space="preserve">and the information provided by the Developer and included in “APPENDIX C – </w:t>
      </w:r>
      <w:r w:rsidR="008A6F03">
        <w:t xml:space="preserve">Form of </w:t>
      </w:r>
      <w:r w:rsidR="00C62306">
        <w:t>Service and Assessment Plan,” “APPENDIX F – Appraisal</w:t>
      </w:r>
      <w:r w:rsidR="008A6F03">
        <w:t xml:space="preserve"> of the District</w:t>
      </w:r>
      <w:r w:rsidR="00C62306">
        <w:t>,” “APPENDIX H – Market Study” and “APPENDIX I – Engineer’s Report.</w:t>
      </w:r>
      <w:r w:rsidR="00827D93">
        <w:t>”</w:t>
      </w:r>
      <w:r w:rsidR="00D04872">
        <w:t xml:space="preserve">  If such notification shall be subsequent to the Closing, the City</w:t>
      </w:r>
      <w:r w:rsidR="00853C32">
        <w:t xml:space="preserve">, </w:t>
      </w:r>
      <w:r w:rsidR="00C62306">
        <w:t xml:space="preserve">or the Developer, as the case may be, </w:t>
      </w:r>
      <w:r w:rsidR="00853C32">
        <w:t xml:space="preserve">at the expense of the </w:t>
      </w:r>
      <w:r w:rsidR="00A21460">
        <w:t>Developer</w:t>
      </w:r>
      <w:r w:rsidR="00C62306">
        <w:t xml:space="preserve"> </w:t>
      </w:r>
      <w:r w:rsidR="00D04872">
        <w:t xml:space="preserve">shall furnish such legal opinions, certificates, instruments and other documents as the Underwriter may reasonably deem necessary to evidence the truth and accuracy of such supplement or amendment to the </w:t>
      </w:r>
      <w:r w:rsidR="00BC7E86">
        <w:t>Limited Offering Memorandum</w:t>
      </w:r>
      <w:r w:rsidR="00D04872">
        <w:t xml:space="preserve">.  </w:t>
      </w:r>
      <w:r w:rsidR="00D04872" w:rsidRPr="00785747">
        <w:t xml:space="preserve">The </w:t>
      </w:r>
      <w:r w:rsidR="00D04872">
        <w:t>City</w:t>
      </w:r>
      <w:r w:rsidR="00D04872" w:rsidRPr="00785747">
        <w:t xml:space="preserve"> </w:t>
      </w:r>
      <w:r w:rsidR="00C62306">
        <w:t xml:space="preserve">or the Developer, as applicable, </w:t>
      </w:r>
      <w:r w:rsidR="00D04872" w:rsidRPr="00785747">
        <w:t xml:space="preserve">shall provide </w:t>
      </w:r>
      <w:r w:rsidR="00D04872">
        <w:t>any such amendment or supplement</w:t>
      </w:r>
      <w:r w:rsidR="00D04872" w:rsidRPr="00785747">
        <w:t xml:space="preserve">, or cause </w:t>
      </w:r>
      <w:r w:rsidR="00D04872">
        <w:t xml:space="preserve">any such amendment or supplement </w:t>
      </w:r>
      <w:r w:rsidR="00D04872" w:rsidRPr="00785747">
        <w:t xml:space="preserve">to be provided, (i) in a “designated electronic format” consistent with the requirements of Rule G-32 and (ii) in a printed format in such quantity as the </w:t>
      </w:r>
      <w:r w:rsidR="00D04872">
        <w:t>Underwriter</w:t>
      </w:r>
      <w:r w:rsidR="00D04872" w:rsidRPr="00785747">
        <w:t xml:space="preserve"> shall reque</w:t>
      </w:r>
      <w:r w:rsidR="00D04872">
        <w:t>st in order for the Underwriter</w:t>
      </w:r>
      <w:r w:rsidR="00D04872" w:rsidRPr="00785747">
        <w:t xml:space="preserve"> to comply with Section (b</w:t>
      </w:r>
      <w:proofErr w:type="gramStart"/>
      <w:r w:rsidR="00D04872" w:rsidRPr="00785747">
        <w:t>)(</w:t>
      </w:r>
      <w:proofErr w:type="gramEnd"/>
      <w:r w:rsidR="00D04872" w:rsidRPr="00785747">
        <w:t>4) of the Rule and the rules of the MSRB</w:t>
      </w:r>
      <w:r w:rsidR="00D04872">
        <w:t xml:space="preserve">.  </w:t>
      </w:r>
    </w:p>
    <w:p w:rsidR="00D04872" w:rsidRDefault="00A95AA3" w:rsidP="00187323">
      <w:pPr>
        <w:pStyle w:val="TOC4Ind3"/>
        <w:numPr>
          <w:ilvl w:val="0"/>
          <w:numId w:val="3"/>
        </w:numPr>
        <w:tabs>
          <w:tab w:val="clear" w:pos="2160"/>
        </w:tabs>
        <w:spacing w:after="240"/>
        <w:ind w:left="720" w:firstLine="720"/>
        <w:outlineLvl w:val="9"/>
      </w:pPr>
      <w:r>
        <w:rPr>
          <w:u w:val="single"/>
        </w:rPr>
        <w:t>Filing with MSRB</w:t>
      </w:r>
      <w:r w:rsidR="00A600BF">
        <w:rPr>
          <w:u w:val="single"/>
        </w:rPr>
        <w:t>: Underwriting Period.</w:t>
      </w:r>
      <w:r>
        <w:t xml:space="preserve">  </w:t>
      </w:r>
      <w:r w:rsidR="00187323" w:rsidRPr="00187323">
        <w:t xml:space="preserve">The Underwriter hereby agrees to timely file, or cause to be filed, in a format prescribed by the MSRB, the </w:t>
      </w:r>
      <w:r w:rsidR="00BC7E86">
        <w:t xml:space="preserve">Limited </w:t>
      </w:r>
      <w:r w:rsidR="00BC7E86">
        <w:lastRenderedPageBreak/>
        <w:t>Offering Memorandum</w:t>
      </w:r>
      <w:r w:rsidR="00187323" w:rsidRPr="00187323">
        <w:t xml:space="preserve"> (and any amendment or supplement to the </w:t>
      </w:r>
      <w:r w:rsidR="00BC7E86">
        <w:t>Limited Offering Memorandum</w:t>
      </w:r>
      <w:r w:rsidR="00187323" w:rsidRPr="00187323">
        <w:t xml:space="preserve"> prepared in accordance w</w:t>
      </w:r>
      <w:r w:rsidR="00187323">
        <w:t>ith Section 3(d) above) with</w:t>
      </w:r>
      <w:r w:rsidR="00187323" w:rsidRPr="00187323">
        <w:t xml:space="preserve"> the MSRB or its designee (including the MSRB’s Electronic Municipal Market Access System)</w:t>
      </w:r>
      <w:r w:rsidR="00D04872" w:rsidRPr="00783E2B">
        <w:t xml:space="preserve">.  Unless otherwise notified in writing by the </w:t>
      </w:r>
      <w:r w:rsidR="00D04872">
        <w:t>Underwriter</w:t>
      </w:r>
      <w:r w:rsidR="00D04872" w:rsidRPr="00783E2B">
        <w:t xml:space="preserve">, the </w:t>
      </w:r>
      <w:r w:rsidR="00D04872">
        <w:t>City</w:t>
      </w:r>
      <w:r w:rsidR="00D04872" w:rsidRPr="00783E2B">
        <w:t xml:space="preserve"> can assume that the “end of the underwriting period” for purposes of the Rule is the date of the Closing</w:t>
      </w:r>
      <w:r w:rsidR="00D04872">
        <w:t xml:space="preserve">.  </w:t>
      </w:r>
    </w:p>
    <w:p w:rsidR="00A73244" w:rsidRDefault="00A73244" w:rsidP="00A73244">
      <w:pPr>
        <w:pStyle w:val="Heading1"/>
      </w:pPr>
      <w:proofErr w:type="gramStart"/>
      <w:r w:rsidRPr="00A73244">
        <w:rPr>
          <w:u w:val="single"/>
        </w:rPr>
        <w:t>Establishment of Issue Price</w:t>
      </w:r>
      <w:r>
        <w:t>.</w:t>
      </w:r>
      <w:proofErr w:type="gramEnd"/>
    </w:p>
    <w:p w:rsidR="00EE73F6" w:rsidRDefault="00EE73F6" w:rsidP="00EE73F6">
      <w:pPr>
        <w:pStyle w:val="Heading2"/>
      </w:pPr>
      <w:r>
        <w:t xml:space="preserve">The Underwriter agrees to assist the Issuer in establishing the issue price of the Bonds and shall execute and deliver to the Issuer at Closing an “issue price” or similar certificate, together with the supporting pricing wires or equivalent communications, substantially in the form attached hereto as Exhibit B, with such modifications as may be appropriate or necessary, in the reasonable judgment of the Underwriter, the Issuer and </w:t>
      </w:r>
      <w:r w:rsidR="00BC7E86">
        <w:t>Co-Bond Counsel</w:t>
      </w:r>
      <w:r>
        <w:t>, to accurately reflect, as applicable, the sales price or prices or the initial offering price or prices to the public of the Bonds.  All actions to be taken by the Issuer under this section to establish the issue price of the Bonds may be taken on behalf of the Issuer by the Issuer’s Co-</w:t>
      </w:r>
      <w:r w:rsidR="007F2C2A">
        <w:t xml:space="preserve">Bond Counsel </w:t>
      </w:r>
      <w:r>
        <w:t>and any notice or report to be provided to the Issuer may be provided to the Issuer’s Co-</w:t>
      </w:r>
      <w:r w:rsidR="007F2C2A">
        <w:t>Bond Counsel</w:t>
      </w:r>
      <w:r>
        <w:t>.</w:t>
      </w:r>
    </w:p>
    <w:p w:rsidR="00EE73F6" w:rsidRDefault="00EE73F6" w:rsidP="00EE73F6">
      <w:pPr>
        <w:pStyle w:val="Heading2"/>
      </w:pPr>
      <w:r>
        <w:t xml:space="preserve">The Issuer will treat the first price at which 10% of each maturity of the Bonds (the “10% test”) is sold to the public as the issue price of that maturity (if different interest rates apply within a maturity, each separate CUSIP number within that maturity will be subject to the 10% test).  At or promptly after the execution of this Agreement, the Underwriter shall report to the Issuer the price or prices at which it has sold to the public each maturity of Bonds.  If at that time the 10% test has not been satisfied as to any maturity of the Bonds, the Underwriter agrees to promptly report to the Issuer the prices at which Bonds of that maturity have been sold by the Underwriter to the public.  That reporting obligation shall continue, whether or not the Closing has occurred, until the 10% test has been satisfied as to the Bonds of that maturity or until all Bonds of that maturity have been sold to the public.  </w:t>
      </w:r>
    </w:p>
    <w:p w:rsidR="00EE73F6" w:rsidRDefault="00EE73F6" w:rsidP="00EE73F6">
      <w:pPr>
        <w:pStyle w:val="Heading2"/>
      </w:pPr>
      <w:r>
        <w:t xml:space="preserve">The Underwriter confirms that any selling group agreement and any retail distribution agreement relating to the initial sale of the Bonds to the public, together with the related pricing wires, contains or will contain language obligating each dealer who is a member of the selling group and each broker-dealer that is a party to such retail distribution agreement, as applicable, to (A) report the prices at which it sells to the public the unsold Bonds of each maturity allotted to it until it is notified by the Underwriter that either the 10% test has been satisfied as to the Bonds of that maturity or all Bonds of that maturity have been sold to the public and (B) comply with the hold-the-offering-price rule, if applicable, in each case if and for so long as directed by the Underwriter.  The Issuer acknowledges that, in making the representation set forth in this subsection, the Underwriter will rely on (i) in the event a selling group has been created in connection with the initial sale of the Bonds to the public, the agreement of each dealer who is a member of the selling group to comply with the hold-the-offering-price rule, if applicable, as set forth in a selling group agreement and the related pricing wires, and (ii) in the event that a retail distribution agreement was employed in connection with the initial sale of the Bonds to the public, the agreement of each broker-dealer that is a party to such agreement to comply with the hold-the-offering-price rule, if applicable, as set forth in the retail distribution agreement and the related pricing wires.  The Issuer further acknowledges that </w:t>
      </w:r>
      <w:r>
        <w:lastRenderedPageBreak/>
        <w:t xml:space="preserve">the Underwriter shall not be liable for the failure of any dealer who is a member of a selling group, or of any broker-dealer that is a party to a retail distribution agreement, to comply with its corresponding agreement regarding the hold-the-offering-price rule as applicable to the Bonds.  </w:t>
      </w:r>
    </w:p>
    <w:p w:rsidR="00EE73F6" w:rsidRDefault="00EE73F6" w:rsidP="00EE73F6">
      <w:pPr>
        <w:pStyle w:val="Heading2"/>
      </w:pPr>
      <w:r>
        <w:t>The Underwriter acknowledges that sales of any Bonds to any person that is a related party to the Underwriter shall not constitute sales to the public for purposes of this section.  Further, for purposes of this section:</w:t>
      </w:r>
    </w:p>
    <w:p w:rsidR="00EE73F6" w:rsidRDefault="00EE73F6" w:rsidP="00EE73F6">
      <w:pPr>
        <w:pStyle w:val="Heading3"/>
      </w:pPr>
      <w:r>
        <w:t>“</w:t>
      </w:r>
      <w:proofErr w:type="gramStart"/>
      <w:r>
        <w:t>public</w:t>
      </w:r>
      <w:proofErr w:type="gramEnd"/>
      <w:r>
        <w:t xml:space="preserve">” means any person other than an underwriter or a related party, </w:t>
      </w:r>
    </w:p>
    <w:p w:rsidR="00EE73F6" w:rsidRDefault="00EE73F6" w:rsidP="00EE73F6">
      <w:pPr>
        <w:pStyle w:val="Heading3"/>
      </w:pPr>
      <w:r>
        <w:t xml:space="preserve">“underwriter” means (A) any person that agrees pursuant to a written contract with the Issuer (or with the lead underwriter to form an underwriting syndicate) to participate in the initial sale of the Bonds to the public and (B) any person that agrees pursuant to a written contract directly or indirectly with a person described in clause (A) to participate in the initial sale of the Bonds to the public (including a member of a selling group or a party to a retail distribution agreement participating in the initial sale of the Bonds to the public), </w:t>
      </w:r>
    </w:p>
    <w:p w:rsidR="00EE73F6" w:rsidRDefault="00EE73F6" w:rsidP="00EE73F6">
      <w:pPr>
        <w:pStyle w:val="Heading3"/>
      </w:pPr>
      <w:r>
        <w:t>a purchaser of any of the Bonds is a “related party” to an underwriter if the underwriter and the purchaser are subject, directly or indirectly, to (i) at least 50% common ownership of the voting power or the total value of their stock, if both entities are corporations (including direct ownership by one corporation of another), (ii) more than 50% common ownership of their capital interests or profits interests, if both entities are partnerships (including direct ownership by one partnership of another), or (iii) more than 50% common ownership of the value of the outstanding stock of the corporation or the capital interests or profit interests of the partnership, as applicable, if one entity is a corporation and the other entity is a partnership (including direct ownership of the applicable stock or interests by one entity of the other), and</w:t>
      </w:r>
    </w:p>
    <w:p w:rsidR="00EE73F6" w:rsidRDefault="00EE73F6" w:rsidP="00EE73F6">
      <w:pPr>
        <w:pStyle w:val="Heading3"/>
      </w:pPr>
      <w:r>
        <w:t>“</w:t>
      </w:r>
      <w:proofErr w:type="gramStart"/>
      <w:r>
        <w:t>sale</w:t>
      </w:r>
      <w:proofErr w:type="gramEnd"/>
      <w:r>
        <w:t xml:space="preserve"> date” means the date of execution of this Agreement by all parties.</w:t>
      </w:r>
    </w:p>
    <w:p w:rsidR="00657503" w:rsidRDefault="008D5A7B" w:rsidP="00EE73F6">
      <w:pPr>
        <w:pStyle w:val="Heading1"/>
      </w:pPr>
      <w:proofErr w:type="gramStart"/>
      <w:r>
        <w:rPr>
          <w:u w:val="single"/>
        </w:rPr>
        <w:t>City</w:t>
      </w:r>
      <w:r w:rsidR="00657503">
        <w:rPr>
          <w:u w:val="single"/>
        </w:rPr>
        <w:t xml:space="preserve"> Representations, Warranties and Covenants</w:t>
      </w:r>
      <w:r w:rsidR="00657503">
        <w:t>.</w:t>
      </w:r>
      <w:proofErr w:type="gramEnd"/>
      <w:r w:rsidR="00657503">
        <w:t xml:space="preserve">  The </w:t>
      </w:r>
      <w:r>
        <w:t>City</w:t>
      </w:r>
      <w:r w:rsidR="00657503">
        <w:t xml:space="preserve"> represents, warrants and covenants to the Underwriter and the </w:t>
      </w:r>
      <w:r w:rsidR="00A21460">
        <w:t>Developer</w:t>
      </w:r>
      <w:r w:rsidR="00657503">
        <w:t xml:space="preserve"> that:</w:t>
      </w:r>
    </w:p>
    <w:p w:rsidR="00657503" w:rsidRPr="00BA4F12" w:rsidRDefault="00657503" w:rsidP="0027642B">
      <w:pPr>
        <w:pStyle w:val="TOC4Ind3"/>
        <w:numPr>
          <w:ilvl w:val="0"/>
          <w:numId w:val="4"/>
        </w:numPr>
        <w:tabs>
          <w:tab w:val="clear" w:pos="2160"/>
        </w:tabs>
        <w:spacing w:after="240"/>
        <w:ind w:left="720" w:firstLine="720"/>
        <w:outlineLvl w:val="9"/>
      </w:pPr>
      <w:r w:rsidRPr="00BA4F12">
        <w:rPr>
          <w:u w:val="single"/>
        </w:rPr>
        <w:t xml:space="preserve">Due Organization, Existence and </w:t>
      </w:r>
      <w:r w:rsidR="00AB38C4">
        <w:rPr>
          <w:u w:val="single"/>
        </w:rPr>
        <w:t>Authority</w:t>
      </w:r>
      <w:r w:rsidRPr="00BA4F12">
        <w:t xml:space="preserve">.  The </w:t>
      </w:r>
      <w:r w:rsidR="008D5A7B">
        <w:t>City</w:t>
      </w:r>
      <w:r w:rsidRPr="00BA4F12">
        <w:t xml:space="preserve"> is a </w:t>
      </w:r>
      <w:r w:rsidR="00B6507C">
        <w:t xml:space="preserve">municipal corporation and </w:t>
      </w:r>
      <w:r w:rsidRPr="00BA4F12">
        <w:t>politica</w:t>
      </w:r>
      <w:r w:rsidR="001C3097">
        <w:t>l subdivision of the State</w:t>
      </w:r>
      <w:r w:rsidR="000503DA">
        <w:t xml:space="preserve"> of Texas</w:t>
      </w:r>
      <w:r w:rsidR="001C3097">
        <w:t xml:space="preserve"> (the “State</w:t>
      </w:r>
      <w:r w:rsidRPr="00BA4F12">
        <w:t xml:space="preserve">”), and has, and at the Closing Date will have, full legal right, power and authority (i) to enter into </w:t>
      </w:r>
      <w:r w:rsidR="00CC52FC">
        <w:t>this Agreement</w:t>
      </w:r>
      <w:r w:rsidRPr="00BA4F12">
        <w:t xml:space="preserve">, the </w:t>
      </w:r>
      <w:r w:rsidR="0056400E">
        <w:t>Indenture</w:t>
      </w:r>
      <w:r w:rsidRPr="00BA4F12">
        <w:t xml:space="preserve">, </w:t>
      </w:r>
      <w:r w:rsidR="001B0832">
        <w:t xml:space="preserve">the </w:t>
      </w:r>
      <w:r w:rsidR="00087A60">
        <w:t xml:space="preserve">PID Reimbursement </w:t>
      </w:r>
      <w:r w:rsidR="001B0832">
        <w:t>Agreement</w:t>
      </w:r>
      <w:r w:rsidR="0056400E">
        <w:t xml:space="preserve">, </w:t>
      </w:r>
      <w:r w:rsidR="00C06219">
        <w:t xml:space="preserve">dated as of </w:t>
      </w:r>
      <w:r w:rsidR="00D50DD3">
        <w:t>________________, 2017</w:t>
      </w:r>
      <w:r w:rsidR="00C06219">
        <w:t xml:space="preserve">, executed and delivered by the City and </w:t>
      </w:r>
      <w:r w:rsidR="00087A60">
        <w:t xml:space="preserve">the Developer </w:t>
      </w:r>
      <w:r w:rsidR="00C06219">
        <w:t>(the “</w:t>
      </w:r>
      <w:r w:rsidR="00087A60">
        <w:t xml:space="preserve">Reimbursement </w:t>
      </w:r>
      <w:r w:rsidR="00C06219">
        <w:t xml:space="preserve">Agreement”), </w:t>
      </w:r>
      <w:r w:rsidR="00087A60">
        <w:t xml:space="preserve">the Agreement Regarding Conveyance of Right of Redemption and Waiver of Agricultural Valuation dated _____________, 2017, executed and delivered by the City and the Developer (the “Redemption/Waiver Agreement”) </w:t>
      </w:r>
      <w:r w:rsidR="001B0832">
        <w:t xml:space="preserve">and the </w:t>
      </w:r>
      <w:r w:rsidR="0056400E">
        <w:t>Continuing Disclosure Agreement</w:t>
      </w:r>
      <w:r w:rsidR="001B0832">
        <w:t xml:space="preserve"> with respect to the Bonds, dated as of </w:t>
      </w:r>
      <w:r w:rsidR="00B6507C">
        <w:t xml:space="preserve">___________, 2017 </w:t>
      </w:r>
      <w:r w:rsidR="001B0832">
        <w:t>(the “</w:t>
      </w:r>
      <w:r w:rsidR="00F2643B">
        <w:t xml:space="preserve">Issuer </w:t>
      </w:r>
      <w:r w:rsidR="0056400E">
        <w:t>Continuing Disclosure Agreement</w:t>
      </w:r>
      <w:r w:rsidR="001B0832">
        <w:t xml:space="preserve">”), executed and delivered by the City, </w:t>
      </w:r>
      <w:r w:rsidR="00087A60">
        <w:t xml:space="preserve">Municap, Inc., as Administrator </w:t>
      </w:r>
      <w:r w:rsidR="001B0832">
        <w:t xml:space="preserve">and </w:t>
      </w:r>
      <w:r w:rsidR="00A600BF">
        <w:t>FSC Continuing Disclosure Services</w:t>
      </w:r>
      <w:r w:rsidR="00087A60">
        <w:t xml:space="preserve">, a </w:t>
      </w:r>
      <w:r w:rsidR="00A600BF">
        <w:t>D</w:t>
      </w:r>
      <w:r w:rsidR="00AA5D7A">
        <w:t>ivision of Hilltop Securities</w:t>
      </w:r>
      <w:r w:rsidR="00087A60">
        <w:t xml:space="preserve"> Inc.</w:t>
      </w:r>
      <w:r w:rsidR="006064AF">
        <w:t>, as Dissemination Agent</w:t>
      </w:r>
      <w:r w:rsidR="001B0832">
        <w:t xml:space="preserve">, </w:t>
      </w:r>
      <w:r w:rsidRPr="00BA4F12">
        <w:t xml:space="preserve">(ii) to issue, sell and deliver the Bonds to the Underwriter as provided herein, </w:t>
      </w:r>
      <w:r w:rsidR="002B41EC">
        <w:t xml:space="preserve">and </w:t>
      </w:r>
      <w:r w:rsidRPr="00BA4F12">
        <w:t>(i</w:t>
      </w:r>
      <w:r w:rsidR="002B41EC">
        <w:t>ii</w:t>
      </w:r>
      <w:r w:rsidRPr="00BA4F12">
        <w:t xml:space="preserve">) to carry out and consummate the transactions on its part </w:t>
      </w:r>
      <w:r w:rsidR="00C06219">
        <w:t>described in</w:t>
      </w:r>
      <w:r w:rsidRPr="00BA4F12">
        <w:t xml:space="preserve"> the </w:t>
      </w:r>
      <w:r w:rsidR="001C3097">
        <w:t>Authorizing Documents</w:t>
      </w:r>
      <w:r w:rsidRPr="00BA4F12">
        <w:t xml:space="preserve">, </w:t>
      </w:r>
      <w:r w:rsidR="00CC52FC">
        <w:t>this Agreement</w:t>
      </w:r>
      <w:r w:rsidRPr="00BA4F12">
        <w:t xml:space="preserve">, </w:t>
      </w:r>
      <w:r w:rsidR="001B0832">
        <w:t xml:space="preserve">the </w:t>
      </w:r>
      <w:r w:rsidR="00087A60">
        <w:t xml:space="preserve">Reimbursement </w:t>
      </w:r>
      <w:r w:rsidR="001B0832">
        <w:t xml:space="preserve">Agreement, the </w:t>
      </w:r>
      <w:r w:rsidR="00087A60">
        <w:t xml:space="preserve">Redemption/Waiver </w:t>
      </w:r>
      <w:r w:rsidR="001B0832">
        <w:t xml:space="preserve">Agreement, </w:t>
      </w:r>
      <w:r w:rsidRPr="00BA4F12">
        <w:t xml:space="preserve">the </w:t>
      </w:r>
      <w:r w:rsidR="00BC7E86">
        <w:lastRenderedPageBreak/>
        <w:t>Limited Offering Memorandum</w:t>
      </w:r>
      <w:r w:rsidRPr="00BA4F12">
        <w:t xml:space="preserve">, </w:t>
      </w:r>
      <w:r w:rsidR="00DB4AE5">
        <w:t xml:space="preserve">the </w:t>
      </w:r>
      <w:r w:rsidR="00F2643B">
        <w:t xml:space="preserve">Issuer </w:t>
      </w:r>
      <w:r>
        <w:t>Continuing Disclo</w:t>
      </w:r>
      <w:r w:rsidR="00DA067D">
        <w:t>sure Agreement</w:t>
      </w:r>
      <w:r w:rsidR="002B41EC">
        <w:t xml:space="preserve"> </w:t>
      </w:r>
      <w:r w:rsidR="001768E3">
        <w:t xml:space="preserve">and any other documents and certificates contemplated by any of the foregoing </w:t>
      </w:r>
      <w:r w:rsidRPr="00BA4F12">
        <w:t>(collectively, the “</w:t>
      </w:r>
      <w:r w:rsidR="008D5A7B">
        <w:t>City</w:t>
      </w:r>
      <w:r w:rsidRPr="00BA4F12">
        <w:t xml:space="preserve"> Documents”).</w:t>
      </w:r>
    </w:p>
    <w:p w:rsidR="00657503" w:rsidRDefault="00657503" w:rsidP="00E13568">
      <w:pPr>
        <w:pStyle w:val="TOC4Ind3"/>
        <w:numPr>
          <w:ilvl w:val="0"/>
          <w:numId w:val="4"/>
        </w:numPr>
        <w:tabs>
          <w:tab w:val="clear" w:pos="2160"/>
        </w:tabs>
        <w:spacing w:after="240"/>
        <w:ind w:left="720" w:firstLine="720"/>
        <w:outlineLvl w:val="9"/>
      </w:pPr>
      <w:r>
        <w:rPr>
          <w:u w:val="single"/>
        </w:rPr>
        <w:t xml:space="preserve">Due Authorization and Approval of </w:t>
      </w:r>
      <w:r w:rsidR="008D5A7B">
        <w:rPr>
          <w:u w:val="single"/>
        </w:rPr>
        <w:t>City</w:t>
      </w:r>
      <w:r>
        <w:t xml:space="preserve">.  By all necessary official action of the </w:t>
      </w:r>
      <w:r w:rsidR="008D5A7B">
        <w:t>City</w:t>
      </w:r>
      <w:r>
        <w:t xml:space="preserve">, the </w:t>
      </w:r>
      <w:r w:rsidR="008D5A7B">
        <w:t>City</w:t>
      </w:r>
      <w:r>
        <w:t xml:space="preserve"> has duly authorized and approved the adoption or execution and delivery by the </w:t>
      </w:r>
      <w:r w:rsidR="008D5A7B">
        <w:t>City</w:t>
      </w:r>
      <w:r>
        <w:t xml:space="preserve"> of, and the performance by the </w:t>
      </w:r>
      <w:r w:rsidR="008D5A7B">
        <w:t>City</w:t>
      </w:r>
      <w:r>
        <w:t xml:space="preserve"> of the obligations on its part contained in, the </w:t>
      </w:r>
      <w:r w:rsidR="008D5A7B">
        <w:t>City</w:t>
      </w:r>
      <w:r>
        <w:t xml:space="preserve"> Documents and, as of the date hereof, such authorizations and approvals are in full force and effect and have not been amended, modified or rescinded</w:t>
      </w:r>
      <w:r w:rsidR="00F2643B">
        <w:t xml:space="preserve"> except as may have been approved by the Underwriter</w:t>
      </w:r>
      <w:r>
        <w:t xml:space="preserve">.  When </w:t>
      </w:r>
      <w:r w:rsidR="0027270B">
        <w:t xml:space="preserve">validly </w:t>
      </w:r>
      <w:r>
        <w:t xml:space="preserve">executed and delivered by the </w:t>
      </w:r>
      <w:r w:rsidR="002B41EC">
        <w:t xml:space="preserve">other </w:t>
      </w:r>
      <w:r>
        <w:t xml:space="preserve">parties thereto, the </w:t>
      </w:r>
      <w:r w:rsidR="00BC7E86">
        <w:t xml:space="preserve">City Documents </w:t>
      </w:r>
      <w:r>
        <w:t xml:space="preserve">will constitute the legally valid and binding obligations of the </w:t>
      </w:r>
      <w:r w:rsidR="008D5A7B">
        <w:t>City</w:t>
      </w:r>
      <w:r>
        <w:t xml:space="preserve"> enforceable upon the </w:t>
      </w:r>
      <w:r w:rsidR="008D5A7B">
        <w:t>City</w:t>
      </w:r>
      <w:r>
        <w:t xml:space="preserve"> in accordance with their respective terms, except insofar as enforcement may be limited by </w:t>
      </w:r>
      <w:r w:rsidR="00155928">
        <w:t xml:space="preserve">principles of sovereign immunity, </w:t>
      </w:r>
      <w:r>
        <w:t xml:space="preserve">bankruptcy, insolvency, reorganization, moratorium or similar laws or equitable principles relating to or affecting creditors’ rights generally.  The </w:t>
      </w:r>
      <w:r w:rsidR="008D5A7B">
        <w:t>City</w:t>
      </w:r>
      <w:r>
        <w:t xml:space="preserve"> has complied, and will at the Closing </w:t>
      </w:r>
      <w:r w:rsidR="00AF144B">
        <w:t xml:space="preserve">(defined herein) </w:t>
      </w:r>
      <w:r>
        <w:t xml:space="preserve">be in compliance in all respects, with the obligations on its part to be performed on or prior to the Closing Date under the </w:t>
      </w:r>
      <w:r w:rsidR="008D5A7B">
        <w:t>City</w:t>
      </w:r>
      <w:r>
        <w:t xml:space="preserve"> Documents.</w:t>
      </w:r>
    </w:p>
    <w:p w:rsidR="00657503" w:rsidRDefault="00657503" w:rsidP="000D6C2A">
      <w:pPr>
        <w:pStyle w:val="TOC4Ind3"/>
        <w:numPr>
          <w:ilvl w:val="0"/>
          <w:numId w:val="4"/>
        </w:numPr>
        <w:tabs>
          <w:tab w:val="clear" w:pos="2160"/>
        </w:tabs>
        <w:spacing w:after="240"/>
        <w:ind w:left="720" w:firstLine="720"/>
        <w:outlineLvl w:val="9"/>
      </w:pPr>
      <w:r>
        <w:rPr>
          <w:u w:val="single"/>
        </w:rPr>
        <w:t>Due Authorization for Issuance of the Bonds</w:t>
      </w:r>
      <w:r>
        <w:t xml:space="preserve">.  The </w:t>
      </w:r>
      <w:r w:rsidR="008D5A7B">
        <w:t>City</w:t>
      </w:r>
      <w:r>
        <w:t xml:space="preserve"> has duly authorized the issuance and sale of the Bonds pursuant to the </w:t>
      </w:r>
      <w:r w:rsidR="00F95FDC">
        <w:t>Bond Ordinance</w:t>
      </w:r>
      <w:r>
        <w:t xml:space="preserve">, the </w:t>
      </w:r>
      <w:r w:rsidR="0056400E">
        <w:t>Indenture</w:t>
      </w:r>
      <w:r>
        <w:t xml:space="preserve"> and the Act.  The </w:t>
      </w:r>
      <w:r w:rsidR="008D5A7B">
        <w:t>City</w:t>
      </w:r>
      <w:r>
        <w:t xml:space="preserve"> has, and at the Closing Date will have, full legal right, power and authority (i) to enter into, execute, deliver and perform its obligations under </w:t>
      </w:r>
      <w:r w:rsidR="00CC52FC">
        <w:t>this Agreement</w:t>
      </w:r>
      <w:r>
        <w:t xml:space="preserve"> and the </w:t>
      </w:r>
      <w:r w:rsidR="008D5A7B">
        <w:t>City</w:t>
      </w:r>
      <w:r>
        <w:t xml:space="preserve"> Documents, (ii) to issue, sell and deliver the Bonds to the Underwriter pursuant to the </w:t>
      </w:r>
      <w:r w:rsidR="0056400E">
        <w:t>Indenture</w:t>
      </w:r>
      <w:r>
        <w:t xml:space="preserve">, the </w:t>
      </w:r>
      <w:r w:rsidR="00F95FDC">
        <w:t>Bond Ordinance</w:t>
      </w:r>
      <w:r>
        <w:t xml:space="preserve">, the Act and as provided herein, and (iii) to carry out, give effect to and consummate the transactions on the part of the </w:t>
      </w:r>
      <w:r w:rsidR="008D5A7B">
        <w:t>City</w:t>
      </w:r>
      <w:r>
        <w:t xml:space="preserve"> </w:t>
      </w:r>
      <w:r w:rsidR="00C06219">
        <w:t>described in</w:t>
      </w:r>
      <w:r>
        <w:t xml:space="preserve"> the </w:t>
      </w:r>
      <w:r w:rsidR="008D5A7B">
        <w:t>City</w:t>
      </w:r>
      <w:r>
        <w:t xml:space="preserve"> Docu</w:t>
      </w:r>
      <w:r w:rsidR="00AF5155">
        <w:t xml:space="preserve">ments and the </w:t>
      </w:r>
      <w:r w:rsidR="00F95FDC">
        <w:t>Bond Ordinance</w:t>
      </w:r>
      <w:r w:rsidR="00AF5155">
        <w:t>.</w:t>
      </w:r>
    </w:p>
    <w:p w:rsidR="00657503" w:rsidRDefault="00657503" w:rsidP="009A0749">
      <w:pPr>
        <w:pStyle w:val="TOC4Ind3"/>
        <w:numPr>
          <w:ilvl w:val="0"/>
          <w:numId w:val="4"/>
        </w:numPr>
        <w:tabs>
          <w:tab w:val="clear" w:pos="2160"/>
        </w:tabs>
        <w:spacing w:after="240"/>
        <w:ind w:left="720" w:firstLine="720"/>
        <w:outlineLvl w:val="9"/>
      </w:pPr>
      <w:r>
        <w:rPr>
          <w:u w:val="single"/>
        </w:rPr>
        <w:t>No Breach or Default</w:t>
      </w:r>
      <w:r>
        <w:t>.  As of the time of acceptance hereof</w:t>
      </w:r>
      <w:r w:rsidR="00D41F90">
        <w:t>,</w:t>
      </w:r>
      <w:r w:rsidR="002B41EC">
        <w:t xml:space="preserve"> </w:t>
      </w:r>
      <w:r w:rsidR="00853C32" w:rsidRPr="00D41F90">
        <w:t>and to its knowledge</w:t>
      </w:r>
      <w:r w:rsidR="00D41F90">
        <w:t>,</w:t>
      </w:r>
      <w:r w:rsidR="00853C32">
        <w:t xml:space="preserve"> </w:t>
      </w:r>
      <w:r w:rsidR="002B41EC">
        <w:t>the City is not,</w:t>
      </w:r>
      <w:r>
        <w:t xml:space="preserve"> and as of the Closing Date the </w:t>
      </w:r>
      <w:r w:rsidR="008D5A7B">
        <w:t>City</w:t>
      </w:r>
      <w:r>
        <w:t xml:space="preserve"> will not be</w:t>
      </w:r>
      <w:r w:rsidR="002B41EC">
        <w:t>,</w:t>
      </w:r>
      <w:r>
        <w:t xml:space="preserve"> in breach of or in default </w:t>
      </w:r>
      <w:r w:rsidR="005A65F0">
        <w:t xml:space="preserve">in any material respect </w:t>
      </w:r>
      <w:r>
        <w:t xml:space="preserve">under any applicable constitutional provision, law or administrative rule or regulation of the </w:t>
      </w:r>
      <w:r w:rsidR="00AF5155">
        <w:t>State</w:t>
      </w:r>
      <w:r>
        <w:t xml:space="preserve"> or the United States, or any applicable judgment or decree or any trust agreement, loan agreement, bond, note, resolution, ordinance, agreement or other instrument </w:t>
      </w:r>
      <w:r w:rsidR="00853C32">
        <w:t xml:space="preserve">related to the Bonds and </w:t>
      </w:r>
      <w:r>
        <w:t xml:space="preserve">to which the </w:t>
      </w:r>
      <w:r w:rsidR="008D5A7B">
        <w:t>City</w:t>
      </w:r>
      <w:r>
        <w:t xml:space="preserve"> is a party or is otherwise subject, and no event has occurred and is continuing which, with the passage of time or the giving of notice, or both, would constitute a default or event of default under any such instrument which breach, default or event could have </w:t>
      </w:r>
      <w:r w:rsidR="002F4738">
        <w:t>a material</w:t>
      </w:r>
      <w:r>
        <w:t xml:space="preserve"> adverse effect on the </w:t>
      </w:r>
      <w:r w:rsidR="008D5A7B">
        <w:t>City</w:t>
      </w:r>
      <w:r>
        <w:t xml:space="preserve">’s ability to perform its obligations under the Bonds or the </w:t>
      </w:r>
      <w:r w:rsidR="008D5A7B">
        <w:t>City</w:t>
      </w:r>
      <w:r>
        <w:t xml:space="preserve"> Documents; and, as of such times, the authorization, execution and delivery of the Bonds and the </w:t>
      </w:r>
      <w:r w:rsidR="008D5A7B">
        <w:t>City</w:t>
      </w:r>
      <w:r>
        <w:t xml:space="preserve"> Documents and compliance by the </w:t>
      </w:r>
      <w:r w:rsidR="008D5A7B">
        <w:t>City</w:t>
      </w:r>
      <w:r>
        <w:t xml:space="preserve"> with obligations on its part to be performed in each of such agreements or instruments does not and will not conflict with or constitute a breach of or default under any applicable constitutional provision, law or administrative rule or regulation of the </w:t>
      </w:r>
      <w:r w:rsidR="00AF5155">
        <w:t>State</w:t>
      </w:r>
      <w:r>
        <w:t xml:space="preserve"> or the United States, or any applicable judgment, decree, license, permit, trust agreement, loan agreement, bond, note, resolution, ordinance, agreement or other instrument to which the </w:t>
      </w:r>
      <w:r w:rsidR="008D5A7B">
        <w:t>City</w:t>
      </w:r>
      <w:r>
        <w:t xml:space="preserve"> (or any of its officers in their respective capacities as such) is subject, or by which it or any of its properties </w:t>
      </w:r>
      <w:r w:rsidR="002B41EC">
        <w:t>are</w:t>
      </w:r>
      <w:r>
        <w:t xml:space="preserve"> bound, nor will any such authorization, execution, delivery or compliance </w:t>
      </w:r>
      <w:r>
        <w:lastRenderedPageBreak/>
        <w:t>result in the creation or imposition of any lien, charge or other security interest or encumbrance of any nature whatsoever upon any of its assets or properties or under the terms of any such law, regulation or instrument, except as may be p</w:t>
      </w:r>
      <w:r w:rsidR="002B41EC">
        <w:t>ermitt</w:t>
      </w:r>
      <w:r>
        <w:t xml:space="preserve">ed by </w:t>
      </w:r>
      <w:r w:rsidR="00C06219">
        <w:t xml:space="preserve">the Bonds and </w:t>
      </w:r>
      <w:r>
        <w:t xml:space="preserve">the </w:t>
      </w:r>
      <w:r w:rsidR="008D5A7B">
        <w:t>City</w:t>
      </w:r>
      <w:r>
        <w:t xml:space="preserve"> Documents</w:t>
      </w:r>
      <w:r w:rsidR="007D7DC8">
        <w:t>.</w:t>
      </w:r>
    </w:p>
    <w:p w:rsidR="00657503" w:rsidRDefault="00657503" w:rsidP="00F30C27">
      <w:pPr>
        <w:pStyle w:val="TOC4Ind3"/>
        <w:numPr>
          <w:ilvl w:val="0"/>
          <w:numId w:val="4"/>
        </w:numPr>
        <w:tabs>
          <w:tab w:val="clear" w:pos="2160"/>
        </w:tabs>
        <w:spacing w:after="240"/>
        <w:ind w:left="720" w:firstLine="720"/>
        <w:outlineLvl w:val="9"/>
      </w:pPr>
      <w:r>
        <w:rPr>
          <w:u w:val="single"/>
        </w:rPr>
        <w:t>No Litigation</w:t>
      </w:r>
      <w:r>
        <w:t xml:space="preserve">.  </w:t>
      </w:r>
      <w:r w:rsidR="00F128D6">
        <w:t>Other than as described in the Preliminary Limited Offering Memorandum and the Limited Offering Memorandum, a</w:t>
      </w:r>
      <w:r>
        <w:t xml:space="preserve">t the time of acceptance hereof </w:t>
      </w:r>
      <w:r w:rsidR="00F30C27">
        <w:t xml:space="preserve">there is, </w:t>
      </w:r>
      <w:r>
        <w:t xml:space="preserve">no action, suit, proceeding, inquiry or investigation, at law or in equity, before or by any court, government agency, public board or body (collectively and individually, an “Action”) pending against the </w:t>
      </w:r>
      <w:r w:rsidR="008D5A7B">
        <w:t>City</w:t>
      </w:r>
      <w:r>
        <w:t xml:space="preserve"> with respect to which the </w:t>
      </w:r>
      <w:r w:rsidR="008D5A7B">
        <w:t>City</w:t>
      </w:r>
      <w:r>
        <w:t xml:space="preserve"> has been served with process</w:t>
      </w:r>
      <w:r w:rsidR="002B41EC">
        <w:t>, nor to the</w:t>
      </w:r>
      <w:r>
        <w:t xml:space="preserve"> knowledge of the </w:t>
      </w:r>
      <w:r w:rsidR="008D5A7B">
        <w:t>City</w:t>
      </w:r>
      <w:r>
        <w:t xml:space="preserve"> </w:t>
      </w:r>
      <w:r w:rsidR="002B41EC">
        <w:t xml:space="preserve">is any Action </w:t>
      </w:r>
      <w:r>
        <w:t xml:space="preserve">threatened against the </w:t>
      </w:r>
      <w:r w:rsidR="008D5A7B">
        <w:t>City</w:t>
      </w:r>
      <w:r>
        <w:t xml:space="preserve">, in which any such Action (i) in any way questions the existence of the </w:t>
      </w:r>
      <w:r w:rsidR="008D5A7B">
        <w:t>City</w:t>
      </w:r>
      <w:r>
        <w:t xml:space="preserve"> or the </w:t>
      </w:r>
      <w:r w:rsidR="004B3D5C">
        <w:t xml:space="preserve">rights of the </w:t>
      </w:r>
      <w:r>
        <w:t xml:space="preserve">members of the </w:t>
      </w:r>
      <w:r w:rsidR="008D5A7B">
        <w:t>City</w:t>
      </w:r>
      <w:r w:rsidR="00AF5155">
        <w:t xml:space="preserve"> Council</w:t>
      </w:r>
      <w:r>
        <w:t xml:space="preserve"> to </w:t>
      </w:r>
      <w:r w:rsidR="004B3D5C">
        <w:t xml:space="preserve">hold </w:t>
      </w:r>
      <w:r>
        <w:t xml:space="preserve">their respective positions, (ii) in any way questions the formation or existence of the District, (iii) affects, contests or seeks to prohibit, restrain or enjoin the issuance or delivery of any of the Bonds, or the payment or collection of any amounts pledged or to be pledged to pay the principal of and interest on the Bonds, or in any way contests or affects the validity of the </w:t>
      </w:r>
      <w:r w:rsidR="008D5A7B">
        <w:t>City</w:t>
      </w:r>
      <w:r>
        <w:t xml:space="preserve"> Documents or the consummation of the transactions on the part of the </w:t>
      </w:r>
      <w:r w:rsidR="008D5A7B">
        <w:t>City</w:t>
      </w:r>
      <w:r>
        <w:t xml:space="preserve"> </w:t>
      </w:r>
      <w:r w:rsidR="00BA6232">
        <w:t>described therein</w:t>
      </w:r>
      <w:r>
        <w:t xml:space="preserve">, or contests the exclusion of the interest on the Bonds from federal income taxation, </w:t>
      </w:r>
      <w:r w:rsidR="004B3D5C">
        <w:t>or</w:t>
      </w:r>
      <w:r>
        <w:t xml:space="preserve"> (iv) which may result in any material adverse change </w:t>
      </w:r>
      <w:r w:rsidR="004B3D5C">
        <w:t>in</w:t>
      </w:r>
      <w:r>
        <w:t xml:space="preserve"> the financial condition of the </w:t>
      </w:r>
      <w:r w:rsidR="008D5A7B">
        <w:t>City</w:t>
      </w:r>
      <w:r>
        <w:t>; and</w:t>
      </w:r>
      <w:r w:rsidR="004B3D5C">
        <w:t>,</w:t>
      </w:r>
      <w:r>
        <w:t xml:space="preserve"> as of the time of acceptance hereof </w:t>
      </w:r>
      <w:r w:rsidR="00F30C27">
        <w:t>there is</w:t>
      </w:r>
      <w:r>
        <w:t xml:space="preserve"> no basis for any action, suit, proceeding, inquiry or investigation of the nature described in clauses (i)</w:t>
      </w:r>
      <w:r w:rsidR="00507395">
        <w:t xml:space="preserve"> through (iv) of this sentence.</w:t>
      </w:r>
    </w:p>
    <w:p w:rsidR="00657503" w:rsidRDefault="00657503" w:rsidP="00F30C27">
      <w:pPr>
        <w:pStyle w:val="TOC4Ind3"/>
        <w:numPr>
          <w:ilvl w:val="0"/>
          <w:numId w:val="4"/>
        </w:numPr>
        <w:tabs>
          <w:tab w:val="clear" w:pos="2160"/>
        </w:tabs>
        <w:spacing w:after="240"/>
        <w:ind w:left="720" w:firstLine="720"/>
        <w:outlineLvl w:val="9"/>
      </w:pPr>
      <w:r>
        <w:rPr>
          <w:u w:val="single"/>
        </w:rPr>
        <w:t xml:space="preserve">Bonds Issued Pursuant to </w:t>
      </w:r>
      <w:r w:rsidR="0056400E">
        <w:rPr>
          <w:u w:val="single"/>
        </w:rPr>
        <w:t>Indenture</w:t>
      </w:r>
      <w:r>
        <w:t xml:space="preserve">.  The </w:t>
      </w:r>
      <w:r w:rsidR="008D5A7B">
        <w:t>City</w:t>
      </w:r>
      <w:r>
        <w:t xml:space="preserve"> represents that the Bonds, when issued, executed and delivered in accordance with the </w:t>
      </w:r>
      <w:r w:rsidR="0056400E">
        <w:t>Indenture</w:t>
      </w:r>
      <w:r>
        <w:t xml:space="preserve"> and </w:t>
      </w:r>
      <w:r w:rsidR="00F2643B">
        <w:t xml:space="preserve">delivered </w:t>
      </w:r>
      <w:r>
        <w:t xml:space="preserve">to the Underwriter as provided herein, will be validly issued and outstanding obligations of the </w:t>
      </w:r>
      <w:r w:rsidR="008D5A7B">
        <w:t>City</w:t>
      </w:r>
      <w:r>
        <w:t xml:space="preserve"> subject to the terms of the </w:t>
      </w:r>
      <w:r w:rsidR="0056400E">
        <w:t>Indenture</w:t>
      </w:r>
      <w:r>
        <w:t xml:space="preserve">, entitled to the benefits of the </w:t>
      </w:r>
      <w:r w:rsidR="0056400E">
        <w:t>Indenture</w:t>
      </w:r>
      <w:r>
        <w:t xml:space="preserve"> and</w:t>
      </w:r>
      <w:r w:rsidR="00F95FDC">
        <w:t xml:space="preserve"> </w:t>
      </w:r>
      <w:r>
        <w:t xml:space="preserve">the security of the pledge of the proceeds of the levy of the </w:t>
      </w:r>
      <w:r w:rsidR="00EE2A32">
        <w:t>Assessments</w:t>
      </w:r>
      <w:r>
        <w:t xml:space="preserve"> received by the </w:t>
      </w:r>
      <w:r w:rsidR="008D5A7B">
        <w:t>City</w:t>
      </w:r>
      <w:r w:rsidR="00F30C27">
        <w:t xml:space="preserve">, </w:t>
      </w:r>
      <w:r w:rsidR="00FB22F0">
        <w:t>all</w:t>
      </w:r>
      <w:r>
        <w:t xml:space="preserve"> to the extent provided for in the </w:t>
      </w:r>
      <w:r w:rsidR="0056400E">
        <w:t>Indenture</w:t>
      </w:r>
      <w:r>
        <w:t xml:space="preserve">.  The </w:t>
      </w:r>
      <w:r w:rsidR="0056400E">
        <w:t>Indenture</w:t>
      </w:r>
      <w:r>
        <w:t xml:space="preserve"> create</w:t>
      </w:r>
      <w:r w:rsidR="0012754D">
        <w:t>s a</w:t>
      </w:r>
      <w:r>
        <w:t xml:space="preserve"> valid pledge of the monies in certain funds and accounts established pursuant to the </w:t>
      </w:r>
      <w:r w:rsidR="0056400E">
        <w:t>Indenture</w:t>
      </w:r>
      <w:r>
        <w:t xml:space="preserve"> to the extent provided for in the </w:t>
      </w:r>
      <w:r w:rsidR="0056400E">
        <w:t>Indenture</w:t>
      </w:r>
      <w:r>
        <w:t xml:space="preserve">, including the investments thereof, subject in all cases to the provisions of the </w:t>
      </w:r>
      <w:r w:rsidR="0056400E">
        <w:t>Indenture</w:t>
      </w:r>
      <w:r>
        <w:t xml:space="preserve"> permitting the application thereof for the purposes and on the terms and conditions set forth therein.</w:t>
      </w:r>
    </w:p>
    <w:p w:rsidR="00657503" w:rsidRDefault="00EE2A32" w:rsidP="00FB22F0">
      <w:pPr>
        <w:pStyle w:val="TOC4Ind3"/>
        <w:numPr>
          <w:ilvl w:val="0"/>
          <w:numId w:val="4"/>
        </w:numPr>
        <w:tabs>
          <w:tab w:val="clear" w:pos="2160"/>
        </w:tabs>
        <w:spacing w:after="240"/>
        <w:ind w:left="720" w:firstLine="720"/>
        <w:outlineLvl w:val="9"/>
      </w:pPr>
      <w:r>
        <w:rPr>
          <w:u w:val="single"/>
        </w:rPr>
        <w:t>Assessments</w:t>
      </w:r>
      <w:r w:rsidR="00657503">
        <w:t xml:space="preserve">.  The </w:t>
      </w:r>
      <w:r>
        <w:t>Assessments</w:t>
      </w:r>
      <w:r w:rsidR="00657503">
        <w:t xml:space="preserve"> constituting the security for the Bonds have been</w:t>
      </w:r>
      <w:r w:rsidR="0035015E">
        <w:t xml:space="preserve"> levied by the </w:t>
      </w:r>
      <w:r w:rsidR="008D5A7B">
        <w:t>City</w:t>
      </w:r>
      <w:r w:rsidR="0035015E">
        <w:t xml:space="preserve"> in accordance with the Act on those parcels of land identified in the Assessment Roll (as defined in the Service and Assessment Plan).</w:t>
      </w:r>
      <w:r w:rsidR="00657503">
        <w:t xml:space="preserve"> </w:t>
      </w:r>
      <w:r w:rsidR="0035015E">
        <w:t xml:space="preserve"> </w:t>
      </w:r>
      <w:r w:rsidR="0090694C">
        <w:t xml:space="preserve">According to the Act, such </w:t>
      </w:r>
      <w:r>
        <w:t>Assessments</w:t>
      </w:r>
      <w:r w:rsidR="00657503">
        <w:t xml:space="preserve"> constitute a valid and legally binding first </w:t>
      </w:r>
      <w:r w:rsidR="00AF5155">
        <w:t xml:space="preserve">and prior </w:t>
      </w:r>
      <w:r w:rsidR="00657503">
        <w:t xml:space="preserve">lien </w:t>
      </w:r>
      <w:r w:rsidR="00AF5155">
        <w:t>against the</w:t>
      </w:r>
      <w:r w:rsidR="00657503">
        <w:t xml:space="preserve"> properties</w:t>
      </w:r>
      <w:r w:rsidR="003D14E8">
        <w:t xml:space="preserve"> assessed, superior to all other liens and claims, except liens or claims for State, county, school district, o</w:t>
      </w:r>
      <w:r w:rsidR="007067E8">
        <w:t>r municipality ad valorem taxes</w:t>
      </w:r>
      <w:r w:rsidR="00657503">
        <w:t>.</w:t>
      </w:r>
    </w:p>
    <w:p w:rsidR="00657503" w:rsidRDefault="00657503" w:rsidP="00FB22F0">
      <w:pPr>
        <w:pStyle w:val="TOC4Ind3"/>
        <w:numPr>
          <w:ilvl w:val="0"/>
          <w:numId w:val="4"/>
        </w:numPr>
        <w:tabs>
          <w:tab w:val="clear" w:pos="2160"/>
        </w:tabs>
        <w:spacing w:after="240"/>
        <w:ind w:left="720" w:firstLine="720"/>
        <w:outlineLvl w:val="9"/>
      </w:pPr>
      <w:r>
        <w:rPr>
          <w:u w:val="single"/>
        </w:rPr>
        <w:t>Consents and Approvals</w:t>
      </w:r>
      <w:r>
        <w:t xml:space="preserve">.  All authorizations, approvals, licenses, permits, consents, elections, and orders of or filings with any governmental authority, legislative body, board, agency or commission having jurisdiction in the matters which are required by the Closing Date for the due authorization of, which would constitute a condition precedent to or the absence of which would adversely affect the due performance by the </w:t>
      </w:r>
      <w:r w:rsidR="008D5A7B">
        <w:lastRenderedPageBreak/>
        <w:t>City</w:t>
      </w:r>
      <w:r>
        <w:t xml:space="preserve"> of, its obligations in connection with the </w:t>
      </w:r>
      <w:r w:rsidR="008D5A7B">
        <w:t>City</w:t>
      </w:r>
      <w:r>
        <w:t xml:space="preserve"> Documents have been duly obtained or made and are in full force and effect, except</w:t>
      </w:r>
      <w:r w:rsidR="00A75642">
        <w:t xml:space="preserve"> the approval of the Bonds by the Attorney General of the State, registration of the Bonds by the Comptroller of Public Accounts of the State</w:t>
      </w:r>
      <w:r w:rsidR="00155928">
        <w:t xml:space="preserve">, </w:t>
      </w:r>
      <w:r w:rsidR="00F90094">
        <w:t xml:space="preserve">and </w:t>
      </w:r>
      <w:r w:rsidR="00155928">
        <w:t>the approvals, consents and orders as may be required under Blue Sky or securities laws of any jurisdiction</w:t>
      </w:r>
      <w:r w:rsidR="00507395">
        <w:t>.</w:t>
      </w:r>
      <w:r>
        <w:t xml:space="preserve">  </w:t>
      </w:r>
    </w:p>
    <w:p w:rsidR="00657503" w:rsidRDefault="00657503" w:rsidP="00FB22F0">
      <w:pPr>
        <w:pStyle w:val="TOC4Ind3"/>
        <w:numPr>
          <w:ilvl w:val="0"/>
          <w:numId w:val="4"/>
        </w:numPr>
        <w:tabs>
          <w:tab w:val="clear" w:pos="2160"/>
        </w:tabs>
        <w:spacing w:after="240"/>
        <w:ind w:left="720" w:firstLine="720"/>
        <w:outlineLvl w:val="9"/>
      </w:pPr>
      <w:r>
        <w:rPr>
          <w:u w:val="single"/>
        </w:rPr>
        <w:t>No Adverse IRS Listing</w:t>
      </w:r>
      <w:r>
        <w:t xml:space="preserve">.  The </w:t>
      </w:r>
      <w:r w:rsidR="008D5A7B">
        <w:t>City</w:t>
      </w:r>
      <w:r>
        <w:t xml:space="preserve"> has not been notified of any listing or proposed listing by the Internal Revenue Service to the effect that the </w:t>
      </w:r>
      <w:r w:rsidR="008D5A7B">
        <w:t>City</w:t>
      </w:r>
      <w:r>
        <w:t xml:space="preserve"> is a</w:t>
      </w:r>
      <w:r w:rsidR="00FB22F0">
        <w:t>n issuer</w:t>
      </w:r>
      <w:r>
        <w:t xml:space="preserve"> whose arbitrage certifications may not be relied upon.</w:t>
      </w:r>
    </w:p>
    <w:p w:rsidR="00657503" w:rsidRDefault="00657503" w:rsidP="00FB22F0">
      <w:pPr>
        <w:pStyle w:val="TOC4Ind3"/>
        <w:numPr>
          <w:ilvl w:val="0"/>
          <w:numId w:val="4"/>
        </w:numPr>
        <w:tabs>
          <w:tab w:val="clear" w:pos="2160"/>
        </w:tabs>
        <w:spacing w:after="240"/>
        <w:ind w:left="720" w:firstLine="720"/>
        <w:outlineLvl w:val="9"/>
      </w:pPr>
      <w:r>
        <w:rPr>
          <w:u w:val="single"/>
        </w:rPr>
        <w:t>Public Debt</w:t>
      </w:r>
      <w:r>
        <w:t xml:space="preserve">.  </w:t>
      </w:r>
      <w:r w:rsidR="00BE645F" w:rsidRPr="00BE645F">
        <w:t>Prior to the Closing</w:t>
      </w:r>
      <w:r w:rsidR="00FB22F0">
        <w:t>,</w:t>
      </w:r>
      <w:r w:rsidR="00BE645F" w:rsidRPr="00BE645F">
        <w:t xml:space="preserve"> the </w:t>
      </w:r>
      <w:r w:rsidR="008D5A7B">
        <w:t>City</w:t>
      </w:r>
      <w:r w:rsidR="00BE645F" w:rsidRPr="00BE645F">
        <w:t xml:space="preserve"> will not offer or issue any bonds, notes or other obligations for borrowed money or incur any material liabilities, direct or contingent, payable from or secured by a pledge of the </w:t>
      </w:r>
      <w:r w:rsidR="00EE2A32">
        <w:t>Assessments</w:t>
      </w:r>
      <w:r w:rsidR="00BE645F" w:rsidRPr="00BE645F">
        <w:t xml:space="preserve"> which secure the Bonds without the prior approval of the Underwriter.</w:t>
      </w:r>
    </w:p>
    <w:p w:rsidR="00657503" w:rsidRDefault="000676C1" w:rsidP="00FB22F0">
      <w:pPr>
        <w:pStyle w:val="TOC4Ind3"/>
        <w:numPr>
          <w:ilvl w:val="0"/>
          <w:numId w:val="4"/>
        </w:numPr>
        <w:tabs>
          <w:tab w:val="clear" w:pos="2160"/>
        </w:tabs>
        <w:spacing w:after="240"/>
        <w:ind w:left="720" w:firstLine="720"/>
        <w:outlineLvl w:val="9"/>
      </w:pPr>
      <w:r>
        <w:rPr>
          <w:u w:val="single"/>
        </w:rPr>
        <w:t xml:space="preserve">Preliminary </w:t>
      </w:r>
      <w:r w:rsidR="00BC7E86">
        <w:rPr>
          <w:u w:val="single"/>
        </w:rPr>
        <w:t>Limited Offering Memorandum</w:t>
      </w:r>
      <w:r w:rsidR="00657503">
        <w:t xml:space="preserve">.  The information contained in the </w:t>
      </w:r>
      <w:r w:rsidR="001C00E7">
        <w:t xml:space="preserve">Preliminary </w:t>
      </w:r>
      <w:r w:rsidR="00BC7E86">
        <w:t>Limited Offering Memorandum</w:t>
      </w:r>
      <w:r w:rsidR="001C00E7">
        <w:t xml:space="preserve"> </w:t>
      </w:r>
      <w:r w:rsidR="00657503">
        <w:t xml:space="preserve">with respect to the </w:t>
      </w:r>
      <w:r w:rsidR="008D5A7B">
        <w:t>City</w:t>
      </w:r>
      <w:r w:rsidR="00657503">
        <w:t xml:space="preserve"> under the captions </w:t>
      </w:r>
      <w:r w:rsidR="00FB22F0">
        <w:t xml:space="preserve">“THE CITY,” </w:t>
      </w:r>
      <w:r w:rsidR="00657503">
        <w:t xml:space="preserve">“THE </w:t>
      </w:r>
      <w:r w:rsidR="00507395">
        <w:t>DISTRICT” and “</w:t>
      </w:r>
      <w:r w:rsidR="00657503">
        <w:t>L</w:t>
      </w:r>
      <w:r w:rsidR="00FB22F0">
        <w:t xml:space="preserve">EGAL MATTERS </w:t>
      </w:r>
      <w:r w:rsidR="00DB4AE5">
        <w:t>–</w:t>
      </w:r>
      <w:r w:rsidR="00FB22F0">
        <w:t xml:space="preserve"> </w:t>
      </w:r>
      <w:r w:rsidR="00FB22F0" w:rsidRPr="00FB22F0">
        <w:t xml:space="preserve">Litigation </w:t>
      </w:r>
      <w:r w:rsidR="00DB4AE5">
        <w:t>–</w:t>
      </w:r>
      <w:r w:rsidR="00FB22F0" w:rsidRPr="00FB22F0">
        <w:t xml:space="preserve"> The City</w:t>
      </w:r>
      <w:r w:rsidR="00BA6232">
        <w:t>,</w:t>
      </w:r>
      <w:r w:rsidR="00507395">
        <w:t>”</w:t>
      </w:r>
      <w:r w:rsidR="00BA6232">
        <w:t xml:space="preserve"> “CONTINUING DISCLOSURE – The City,” and “</w:t>
      </w:r>
      <w:r w:rsidR="00BA6232">
        <w:noBreakHyphen/>
        <w:t xml:space="preserve"> Compliance with Prior Undertaking”</w:t>
      </w:r>
      <w:r w:rsidR="00507395">
        <w:t xml:space="preserve"> </w:t>
      </w:r>
      <w:r w:rsidR="00657503">
        <w:t>is true and correct in all material respects, and such information does not contain any untrue statement of a material fact or omit to state a material fact required to be stated therein or necessary to make the statements therein, in the light of the circumstances under which they were made, not misleading.</w:t>
      </w:r>
    </w:p>
    <w:p w:rsidR="00944864" w:rsidRDefault="00BC7E86" w:rsidP="001C00E7">
      <w:pPr>
        <w:pStyle w:val="TOC4Ind3"/>
        <w:numPr>
          <w:ilvl w:val="0"/>
          <w:numId w:val="4"/>
        </w:numPr>
        <w:tabs>
          <w:tab w:val="clear" w:pos="2160"/>
        </w:tabs>
        <w:spacing w:after="240"/>
        <w:ind w:left="720" w:firstLine="720"/>
        <w:outlineLvl w:val="9"/>
      </w:pPr>
      <w:r>
        <w:rPr>
          <w:u w:val="single"/>
        </w:rPr>
        <w:t>Limited Offering Memorandum</w:t>
      </w:r>
      <w:r w:rsidR="000676C1">
        <w:t xml:space="preserve">.  </w:t>
      </w:r>
      <w:r w:rsidR="00046BA8">
        <w:t>From the time of its initial delivery</w:t>
      </w:r>
      <w:r w:rsidR="00944864">
        <w:t xml:space="preserve"> and (unless the </w:t>
      </w:r>
      <w:r>
        <w:t>Limited Offering Memorandum</w:t>
      </w:r>
      <w:r w:rsidR="00944864">
        <w:t xml:space="preserve"> is amended or supplemented pursuant to paragraph </w:t>
      </w:r>
      <w:r w:rsidR="00944864" w:rsidRPr="006C1C8E">
        <w:t xml:space="preserve">(d) of Section </w:t>
      </w:r>
      <w:r w:rsidR="006C1C8E">
        <w:t>4</w:t>
      </w:r>
      <w:r w:rsidR="00944864">
        <w:t xml:space="preserve"> of this Agreement) at all times subsequent thereto during the period up to and including twenty-five (25) days subsequent to the “end of the underwriting period,” the </w:t>
      </w:r>
      <w:r w:rsidR="000676C1">
        <w:t xml:space="preserve">information contained in the </w:t>
      </w:r>
      <w:r>
        <w:t>Limited Offering Memorandum</w:t>
      </w:r>
      <w:r w:rsidR="000676C1">
        <w:t xml:space="preserve"> with respect to the City under the captions </w:t>
      </w:r>
      <w:r w:rsidR="00944864">
        <w:t xml:space="preserve"> </w:t>
      </w:r>
      <w:r w:rsidR="000816F8">
        <w:t>“THE CITY,” “THE DISTRICT</w:t>
      </w:r>
      <w:r w:rsidR="000676C1">
        <w:t xml:space="preserve">” and “LEGAL MATTERS </w:t>
      </w:r>
      <w:r w:rsidR="00DB4AE5">
        <w:t>–</w:t>
      </w:r>
      <w:r w:rsidR="000676C1">
        <w:t xml:space="preserve"> </w:t>
      </w:r>
      <w:r w:rsidR="000676C1" w:rsidRPr="00FB22F0">
        <w:t xml:space="preserve">Litigation </w:t>
      </w:r>
      <w:r w:rsidR="00DB4AE5">
        <w:t>–</w:t>
      </w:r>
      <w:r w:rsidR="000676C1" w:rsidRPr="00FB22F0">
        <w:t xml:space="preserve"> The City</w:t>
      </w:r>
      <w:r w:rsidR="000676C1">
        <w:t xml:space="preserve">” </w:t>
      </w:r>
      <w:r w:rsidR="00944864">
        <w:t xml:space="preserve">does not and will not contain any untrue statement of a material fact or omit to state any material fact required to be stated therein or necessary to make the statements therein, in light of the circumstances under which they were made, not misleading; </w:t>
      </w:r>
      <w:r w:rsidR="00944864">
        <w:rPr>
          <w:color w:val="000000"/>
        </w:rPr>
        <w:t xml:space="preserve">provided, however, that if the City notifies the Underwriter of any fact or event as required by Section </w:t>
      </w:r>
      <w:r w:rsidR="006C1C8E" w:rsidRPr="006C1C8E">
        <w:rPr>
          <w:color w:val="000000"/>
        </w:rPr>
        <w:t>4</w:t>
      </w:r>
      <w:r w:rsidR="00944864" w:rsidRPr="006C1C8E">
        <w:rPr>
          <w:color w:val="000000"/>
        </w:rPr>
        <w:t>(d)</w:t>
      </w:r>
      <w:r w:rsidR="00944864">
        <w:rPr>
          <w:color w:val="000000"/>
        </w:rPr>
        <w:t xml:space="preserve"> hereof, and the Underwriter determines that such fact or event does not require preparation and publication of a supplement or amendment to the </w:t>
      </w:r>
      <w:r>
        <w:rPr>
          <w:color w:val="000000"/>
        </w:rPr>
        <w:t>Limited Offering Memorandum</w:t>
      </w:r>
      <w:r w:rsidR="00944864">
        <w:rPr>
          <w:color w:val="000000"/>
        </w:rPr>
        <w:t xml:space="preserve">, then the </w:t>
      </w:r>
      <w:r>
        <w:rPr>
          <w:color w:val="000000"/>
        </w:rPr>
        <w:t>Limited Offering Memorandum</w:t>
      </w:r>
      <w:r w:rsidR="00944864">
        <w:rPr>
          <w:color w:val="000000"/>
        </w:rPr>
        <w:t xml:space="preserve"> in its then-current form shall be conclusively deemed to be complete and correct in all material respects</w:t>
      </w:r>
      <w:r w:rsidR="001C00E7">
        <w:rPr>
          <w:color w:val="000000"/>
        </w:rPr>
        <w:t>.</w:t>
      </w:r>
    </w:p>
    <w:p w:rsidR="00944864" w:rsidRDefault="000676C1" w:rsidP="000676C1">
      <w:pPr>
        <w:pStyle w:val="TOC4Ind3"/>
        <w:numPr>
          <w:ilvl w:val="0"/>
          <w:numId w:val="4"/>
        </w:numPr>
        <w:tabs>
          <w:tab w:val="clear" w:pos="2160"/>
        </w:tabs>
        <w:spacing w:after="240"/>
        <w:ind w:left="720" w:firstLine="720"/>
        <w:outlineLvl w:val="9"/>
      </w:pPr>
      <w:r>
        <w:rPr>
          <w:u w:val="single"/>
        </w:rPr>
        <w:t xml:space="preserve">Supplements or Amendments to </w:t>
      </w:r>
      <w:r w:rsidR="00BC7E86">
        <w:rPr>
          <w:u w:val="single"/>
        </w:rPr>
        <w:t>Limited Offering Memorandum</w:t>
      </w:r>
      <w:r>
        <w:t>.  I</w:t>
      </w:r>
      <w:r w:rsidR="00944864">
        <w:t xml:space="preserve">f the </w:t>
      </w:r>
      <w:r w:rsidR="00BC7E86">
        <w:t>Limited Offering Memorandum</w:t>
      </w:r>
      <w:r w:rsidR="00944864">
        <w:t xml:space="preserve"> is supplemented or amended pursuant to paragraph </w:t>
      </w:r>
      <w:r w:rsidR="00944864" w:rsidRPr="006C1C8E">
        <w:t xml:space="preserve">(d) of Section </w:t>
      </w:r>
      <w:r w:rsidR="006C1C8E">
        <w:t>4</w:t>
      </w:r>
      <w:r w:rsidR="00944864">
        <w:t xml:space="preserve"> of this Agreement, at the time of each supplement or amendment thereto and (unless subsequently again supplemented or amended pursuant to such paragraph) at all times subsequent thereto during the period up to and including twenty-five (25) days subsequent to the “end of the underwriting period</w:t>
      </w:r>
      <w:r w:rsidR="00817A15">
        <w:t>,”</w:t>
      </w:r>
      <w:r w:rsidR="00944864">
        <w:t xml:space="preserve"> the </w:t>
      </w:r>
      <w:r w:rsidR="00BC7E86">
        <w:t>Limited Offering Memorandum</w:t>
      </w:r>
      <w:r w:rsidR="00944864">
        <w:t xml:space="preserve"> as so supplemented or amended will not contain any untrue statement of a material fact or </w:t>
      </w:r>
      <w:r w:rsidR="00944864">
        <w:lastRenderedPageBreak/>
        <w:t xml:space="preserve">omit to state any material fact required to be stated therein or necessary to make the statements therein, in light of the circumstances under which made, not misleading; </w:t>
      </w:r>
      <w:r w:rsidR="00944864">
        <w:rPr>
          <w:color w:val="000000"/>
        </w:rPr>
        <w:t>provided, however, that if the City notifies the Un</w:t>
      </w:r>
      <w:r w:rsidR="00944864" w:rsidRPr="0012754D">
        <w:rPr>
          <w:color w:val="000000"/>
        </w:rPr>
        <w:t>d</w:t>
      </w:r>
      <w:r w:rsidR="00944864">
        <w:rPr>
          <w:color w:val="000000"/>
        </w:rPr>
        <w:t xml:space="preserve">erwriter of any fact or event as required by Section </w:t>
      </w:r>
      <w:r w:rsidR="006C1C8E" w:rsidRPr="006C1C8E">
        <w:rPr>
          <w:color w:val="000000"/>
        </w:rPr>
        <w:t>4</w:t>
      </w:r>
      <w:r w:rsidR="00944864" w:rsidRPr="006C1C8E">
        <w:rPr>
          <w:color w:val="000000"/>
        </w:rPr>
        <w:t>(d)</w:t>
      </w:r>
      <w:r w:rsidR="00944864">
        <w:rPr>
          <w:color w:val="000000"/>
        </w:rPr>
        <w:t xml:space="preserve"> hereof, and the Underwriter determines that such fact or event does not require preparation and publication of a supplement or amendment to the </w:t>
      </w:r>
      <w:r w:rsidR="00BC7E86">
        <w:rPr>
          <w:color w:val="000000"/>
        </w:rPr>
        <w:t>Limited Offering Memorandum</w:t>
      </w:r>
      <w:r w:rsidR="00944864">
        <w:rPr>
          <w:color w:val="000000"/>
        </w:rPr>
        <w:t xml:space="preserve">, then the </w:t>
      </w:r>
      <w:r w:rsidR="00BC7E86">
        <w:rPr>
          <w:color w:val="000000"/>
        </w:rPr>
        <w:t>Limited Offering Memorandum</w:t>
      </w:r>
      <w:r w:rsidR="00944864">
        <w:rPr>
          <w:color w:val="000000"/>
        </w:rPr>
        <w:t xml:space="preserve"> in its then-current form shall be conclusively deemed to be complete and correct in all material respects</w:t>
      </w:r>
      <w:r w:rsidR="00817A15">
        <w:rPr>
          <w:color w:val="000000"/>
        </w:rPr>
        <w:t>.</w:t>
      </w:r>
    </w:p>
    <w:p w:rsidR="000676C1" w:rsidRPr="000676C1" w:rsidRDefault="000676C1" w:rsidP="00817A15">
      <w:pPr>
        <w:pStyle w:val="TOC4Ind3"/>
        <w:numPr>
          <w:ilvl w:val="0"/>
          <w:numId w:val="4"/>
        </w:numPr>
        <w:tabs>
          <w:tab w:val="clear" w:pos="2160"/>
        </w:tabs>
        <w:spacing w:after="240"/>
        <w:ind w:left="720" w:firstLine="720"/>
        <w:outlineLvl w:val="9"/>
      </w:pPr>
      <w:r>
        <w:rPr>
          <w:u w:val="single"/>
        </w:rPr>
        <w:t>Compliance with the Rule</w:t>
      </w:r>
      <w:r>
        <w:t xml:space="preserve">.  </w:t>
      </w:r>
      <w:r w:rsidR="00F128D6">
        <w:t>Other than as described in the Preliminary Limited Offering Memorandum and the Limited Offering Memorandum under the subcaption “CONTINUING DISCLOSURE – Compliance with Prior Undertakings,” d</w:t>
      </w:r>
      <w:r>
        <w:rPr>
          <w:color w:val="000000"/>
        </w:rPr>
        <w:t>uring the last five (5) years</w:t>
      </w:r>
      <w:r w:rsidR="00817A15">
        <w:rPr>
          <w:color w:val="000000"/>
        </w:rPr>
        <w:t>,</w:t>
      </w:r>
      <w:r>
        <w:rPr>
          <w:color w:val="000000"/>
        </w:rPr>
        <w:t xml:space="preserve"> the City has complied in all material respects with its previous c</w:t>
      </w:r>
      <w:r w:rsidRPr="00FB22F0">
        <w:rPr>
          <w:color w:val="000000"/>
        </w:rPr>
        <w:t xml:space="preserve">ontinuing </w:t>
      </w:r>
      <w:r>
        <w:rPr>
          <w:color w:val="000000"/>
        </w:rPr>
        <w:t>d</w:t>
      </w:r>
      <w:r w:rsidRPr="00FB22F0">
        <w:rPr>
          <w:color w:val="000000"/>
        </w:rPr>
        <w:t xml:space="preserve">isclosure </w:t>
      </w:r>
      <w:r>
        <w:rPr>
          <w:color w:val="000000"/>
        </w:rPr>
        <w:t>u</w:t>
      </w:r>
      <w:r w:rsidRPr="00FB22F0">
        <w:rPr>
          <w:color w:val="000000"/>
        </w:rPr>
        <w:t>ndertakings</w:t>
      </w:r>
      <w:r>
        <w:rPr>
          <w:color w:val="000000"/>
        </w:rPr>
        <w:t xml:space="preserve"> made by it in accordance with the Rule</w:t>
      </w:r>
      <w:r w:rsidR="00F128D6">
        <w:rPr>
          <w:color w:val="000000"/>
        </w:rPr>
        <w:t xml:space="preserve">.  </w:t>
      </w:r>
      <w:r w:rsidR="0087253D">
        <w:rPr>
          <w:color w:val="000000"/>
        </w:rPr>
        <w:t xml:space="preserve">The Underwriter acknowledges that it has reviewed the continuing disclosure undertaking made by the City in the </w:t>
      </w:r>
      <w:r w:rsidR="0087253D">
        <w:t>Issuer Continuing Disclosure Agreement.</w:t>
      </w:r>
    </w:p>
    <w:p w:rsidR="00944864" w:rsidRDefault="00817A15" w:rsidP="00817A15">
      <w:pPr>
        <w:pStyle w:val="TOC4Ind3"/>
        <w:numPr>
          <w:ilvl w:val="0"/>
          <w:numId w:val="4"/>
        </w:numPr>
        <w:tabs>
          <w:tab w:val="clear" w:pos="2160"/>
        </w:tabs>
        <w:spacing w:after="240"/>
        <w:ind w:left="720" w:firstLine="720"/>
        <w:outlineLvl w:val="9"/>
      </w:pPr>
      <w:r>
        <w:rPr>
          <w:u w:val="single"/>
        </w:rPr>
        <w:t>Use of Bond Proceeds</w:t>
      </w:r>
      <w:r>
        <w:t xml:space="preserve">.  </w:t>
      </w:r>
      <w:r w:rsidR="00944864">
        <w:t xml:space="preserve">The City will apply, or cause to be applied, the proceeds from the sale of the Bonds as provided in and subject to all of the terms and provisions of the </w:t>
      </w:r>
      <w:r w:rsidR="0056400E">
        <w:t>Indenture</w:t>
      </w:r>
      <w:r w:rsidR="00944864">
        <w:t xml:space="preserve"> and </w:t>
      </w:r>
      <w:r>
        <w:t xml:space="preserve">will </w:t>
      </w:r>
      <w:r w:rsidR="00944864">
        <w:t>not take or omit to take any action which action or omission will adversely affect the exclusion from gross income for federal income tax purposes of the interest on the Bonds</w:t>
      </w:r>
      <w:r>
        <w:t>.</w:t>
      </w:r>
    </w:p>
    <w:p w:rsidR="00944864" w:rsidRDefault="00817A15" w:rsidP="00817A15">
      <w:pPr>
        <w:pStyle w:val="TOC4Ind3"/>
        <w:numPr>
          <w:ilvl w:val="0"/>
          <w:numId w:val="4"/>
        </w:numPr>
        <w:tabs>
          <w:tab w:val="clear" w:pos="2160"/>
        </w:tabs>
        <w:spacing w:after="240"/>
        <w:ind w:left="720" w:firstLine="720"/>
        <w:outlineLvl w:val="9"/>
      </w:pPr>
      <w:r>
        <w:rPr>
          <w:u w:val="single"/>
        </w:rPr>
        <w:t>Blue Sky and Securities Laws and Regulations</w:t>
      </w:r>
      <w:r>
        <w:t xml:space="preserve">.  </w:t>
      </w:r>
      <w:r w:rsidR="00944864">
        <w:t xml:space="preserve">The City will furnish such information and execute such instruments and take such action in cooperation with the Underwriter as the Underwriter may </w:t>
      </w:r>
      <w:r w:rsidR="008F5536">
        <w:t xml:space="preserve">reasonably </w:t>
      </w:r>
      <w:r w:rsidR="00944864">
        <w:t>request, at no expense to the City, (i) to (y) qualify the Bonds for offer and sale under the Blue Sky or other securities laws and regulations of such states and other jurisdictions in the United States as the Underwriter may designate and (z) determine the eligibility of the Bonds for investment under the laws of such states and other jurisdictions and (ii) to continue such qualifications in effect so long as required for the initial distribution of the Bonds by the Underwriter (provided, however, that the City will not be required to qualify as a foreign corporation or to file any general or special consents to service of process under the laws of any jurisdiction) and will advise the Underwriter immediately of receipt by the City of any notification with respect to the suspension of the qualification of the Bonds for sale in any jurisdiction or the initiation or threat of any proceeding for that purpose</w:t>
      </w:r>
      <w:r>
        <w:t>.</w:t>
      </w:r>
    </w:p>
    <w:p w:rsidR="00944864" w:rsidRDefault="00817A15" w:rsidP="00817A15">
      <w:pPr>
        <w:pStyle w:val="TOC4Ind3"/>
        <w:numPr>
          <w:ilvl w:val="0"/>
          <w:numId w:val="4"/>
        </w:numPr>
        <w:tabs>
          <w:tab w:val="clear" w:pos="2160"/>
        </w:tabs>
        <w:spacing w:after="240"/>
        <w:ind w:left="720" w:firstLine="720"/>
        <w:outlineLvl w:val="9"/>
      </w:pPr>
      <w:r>
        <w:rPr>
          <w:u w:val="single"/>
        </w:rPr>
        <w:t>Certificates of the City</w:t>
      </w:r>
      <w:r>
        <w:t xml:space="preserve">.  </w:t>
      </w:r>
      <w:r w:rsidR="0012754D">
        <w:t>Any certificate</w:t>
      </w:r>
      <w:r w:rsidR="00944864">
        <w:t xml:space="preserve"> signed by any official of the City authorized to do so in connection with the transactions described in this Agreement shall be deemed a representation and warranty by the City to the Underwriter as to the statements made therein</w:t>
      </w:r>
      <w:r>
        <w:t xml:space="preserve"> and can be relied upon by the Underwriter as to the statements made therein.</w:t>
      </w:r>
    </w:p>
    <w:p w:rsidR="00944864" w:rsidRDefault="00817A15" w:rsidP="00817A15">
      <w:pPr>
        <w:pStyle w:val="TOC4Ind3"/>
        <w:numPr>
          <w:ilvl w:val="0"/>
          <w:numId w:val="4"/>
        </w:numPr>
        <w:tabs>
          <w:tab w:val="clear" w:pos="2160"/>
        </w:tabs>
        <w:spacing w:after="240"/>
        <w:ind w:left="720" w:firstLine="720"/>
        <w:outlineLvl w:val="9"/>
      </w:pPr>
      <w:r>
        <w:rPr>
          <w:u w:val="single"/>
        </w:rPr>
        <w:t>Intentional Actions Regarding Representations and Warranties</w:t>
      </w:r>
      <w:r>
        <w:t xml:space="preserve">.  </w:t>
      </w:r>
      <w:r w:rsidR="00944864">
        <w:t>The City covenants that between the date hereof and the Closing it will not intentionally take actions which will cause the representations and warranties made in this Section to be untrue as of the Closing.</w:t>
      </w:r>
    </w:p>
    <w:p w:rsidR="00BA6232" w:rsidRDefault="00BA6232" w:rsidP="00817A15">
      <w:pPr>
        <w:pStyle w:val="TOC4Ind3"/>
        <w:numPr>
          <w:ilvl w:val="0"/>
          <w:numId w:val="4"/>
        </w:numPr>
        <w:tabs>
          <w:tab w:val="clear" w:pos="2160"/>
        </w:tabs>
        <w:spacing w:after="240"/>
        <w:ind w:left="720" w:firstLine="720"/>
        <w:outlineLvl w:val="9"/>
      </w:pPr>
      <w:r>
        <w:rPr>
          <w:u w:val="single"/>
        </w:rPr>
        <w:lastRenderedPageBreak/>
        <w:t>Financial Advisor and PID Administrator</w:t>
      </w:r>
      <w:r>
        <w:t xml:space="preserve">.  The City has engaged </w:t>
      </w:r>
      <w:r w:rsidR="00AA5D7A">
        <w:t>(1) First</w:t>
      </w:r>
      <w:r w:rsidR="005453A4">
        <w:t>Southwest Company, a D</w:t>
      </w:r>
      <w:r w:rsidR="00AA5D7A">
        <w:t>ivision of Hilltop Securities</w:t>
      </w:r>
      <w:r>
        <w:t xml:space="preserve"> Inc. as its financial advisor</w:t>
      </w:r>
      <w:r w:rsidR="005453A4">
        <w:t xml:space="preserve">, (2) FSC Continuing Disclosure Services, a Division of Hilltop Securities Inc. as its dissemination agent, and (3) and Municap, Inc. as its </w:t>
      </w:r>
      <w:r>
        <w:t xml:space="preserve">PID Administrator, </w:t>
      </w:r>
      <w:r w:rsidR="005453A4">
        <w:t>in each case</w:t>
      </w:r>
      <w:r>
        <w:t xml:space="preserve"> in connection with its offering and issuance of the Bonds.</w:t>
      </w:r>
    </w:p>
    <w:p w:rsidR="00944864" w:rsidRDefault="00944864" w:rsidP="0087253D">
      <w:pPr>
        <w:pStyle w:val="BodyTextFirstIndent"/>
      </w:pPr>
      <w:r>
        <w:t xml:space="preserve">By delivering the </w:t>
      </w:r>
      <w:r w:rsidR="00BC7E86">
        <w:t>Limited Offering Memorandum</w:t>
      </w:r>
      <w:r>
        <w:t xml:space="preserve"> to the Underwriter, the City shall be deemed to have </w:t>
      </w:r>
      <w:r w:rsidR="00F90094">
        <w:t>reaffirmed, with respect to the</w:t>
      </w:r>
      <w:r>
        <w:t xml:space="preserve"> </w:t>
      </w:r>
      <w:r w:rsidR="00BC7E86">
        <w:t>Limited Offering Memorandum</w:t>
      </w:r>
      <w:r>
        <w:t xml:space="preserve">, the representations, warranties and covenants set forth above with respect to the Preliminary </w:t>
      </w:r>
      <w:r w:rsidR="00BC7E86">
        <w:t>Limited Offering Memorandum</w:t>
      </w:r>
      <w:r>
        <w:t>.</w:t>
      </w:r>
    </w:p>
    <w:p w:rsidR="00657503" w:rsidRPr="009A2CCA" w:rsidRDefault="00A21460" w:rsidP="0087253D">
      <w:pPr>
        <w:pStyle w:val="Heading1"/>
      </w:pPr>
      <w:proofErr w:type="gramStart"/>
      <w:r>
        <w:rPr>
          <w:u w:val="single"/>
        </w:rPr>
        <w:t>Developer</w:t>
      </w:r>
      <w:r w:rsidR="00657503" w:rsidRPr="009A2CCA">
        <w:rPr>
          <w:u w:val="single"/>
        </w:rPr>
        <w:t xml:space="preserve"> Representations, Warranties and Covenants</w:t>
      </w:r>
      <w:r w:rsidR="00657503" w:rsidRPr="009A2CCA">
        <w:t>.</w:t>
      </w:r>
      <w:proofErr w:type="gramEnd"/>
      <w:r w:rsidR="00657503" w:rsidRPr="009A2CCA">
        <w:t xml:space="preserve">  </w:t>
      </w:r>
      <w:r w:rsidR="0087253D" w:rsidRPr="0087253D">
        <w:t xml:space="preserve">In order to induce the City to enter into this Agreement and as consideration for, among other things, the execution, delivery and sale of the Bonds by the City and the purchase of the Bonds by the Underwriter, </w:t>
      </w:r>
      <w:r w:rsidR="0087253D">
        <w:t>t</w:t>
      </w:r>
      <w:r w:rsidR="00657503" w:rsidRPr="009A2CCA">
        <w:t xml:space="preserve">he </w:t>
      </w:r>
      <w:r>
        <w:t>Developer</w:t>
      </w:r>
      <w:r w:rsidR="00657503" w:rsidRPr="009A2CCA">
        <w:t xml:space="preserve"> represents, warrants and covenants to the Underwriter and the </w:t>
      </w:r>
      <w:r w:rsidR="008D5A7B">
        <w:t>City</w:t>
      </w:r>
      <w:r w:rsidR="00657503" w:rsidRPr="009A2CCA">
        <w:t xml:space="preserve"> that:</w:t>
      </w:r>
    </w:p>
    <w:p w:rsidR="00657503" w:rsidRPr="00337FB7" w:rsidRDefault="00657503" w:rsidP="00951DD6">
      <w:pPr>
        <w:pStyle w:val="TOC4Ind3"/>
        <w:numPr>
          <w:ilvl w:val="0"/>
          <w:numId w:val="5"/>
        </w:numPr>
        <w:tabs>
          <w:tab w:val="clear" w:pos="2160"/>
        </w:tabs>
        <w:spacing w:after="240"/>
        <w:ind w:left="720" w:firstLine="720"/>
        <w:outlineLvl w:val="9"/>
      </w:pPr>
      <w:r>
        <w:rPr>
          <w:u w:val="single"/>
        </w:rPr>
        <w:t xml:space="preserve">Due Organization, Existence and </w:t>
      </w:r>
      <w:r w:rsidR="009231A2">
        <w:rPr>
          <w:u w:val="single"/>
        </w:rPr>
        <w:t>Authority</w:t>
      </w:r>
      <w:r>
        <w:t xml:space="preserve">.  </w:t>
      </w:r>
      <w:r w:rsidR="00EE7C2D">
        <w:t>The</w:t>
      </w:r>
      <w:r w:rsidR="00750F7C">
        <w:t xml:space="preserve"> </w:t>
      </w:r>
      <w:r w:rsidR="00A21460">
        <w:t>Developer</w:t>
      </w:r>
      <w:r>
        <w:t xml:space="preserve"> is duly formed and validly existing </w:t>
      </w:r>
      <w:r w:rsidR="00F90094">
        <w:t xml:space="preserve">as a limited </w:t>
      </w:r>
      <w:r w:rsidR="00BC7E86">
        <w:t xml:space="preserve">liability company </w:t>
      </w:r>
      <w:r>
        <w:t xml:space="preserve">under the laws of the </w:t>
      </w:r>
      <w:r w:rsidR="00AF5155">
        <w:t>State</w:t>
      </w:r>
      <w:r w:rsidR="00104887">
        <w:t xml:space="preserve"> of </w:t>
      </w:r>
      <w:r w:rsidR="00BC7E86">
        <w:t>Delaware</w:t>
      </w:r>
      <w:r>
        <w:t>, with full rights, power and authority to execute, deliver and perform its obligations und</w:t>
      </w:r>
      <w:r w:rsidR="001E16AE">
        <w:t xml:space="preserve">er </w:t>
      </w:r>
      <w:r w:rsidR="00CC52FC">
        <w:t>this Agreement</w:t>
      </w:r>
      <w:r w:rsidR="001E16AE">
        <w:t xml:space="preserve">, </w:t>
      </w:r>
      <w:r w:rsidR="00533F3E">
        <w:t xml:space="preserve">the </w:t>
      </w:r>
      <w:r w:rsidR="00BC7E86">
        <w:t xml:space="preserve">Reimbursement </w:t>
      </w:r>
      <w:r w:rsidR="00533F3E">
        <w:t>Agreement</w:t>
      </w:r>
      <w:r w:rsidR="001B0832">
        <w:t xml:space="preserve">, the </w:t>
      </w:r>
      <w:r w:rsidR="005453A4">
        <w:t xml:space="preserve">Agreement Regarding Conveyance of Right of Redemption and Waiver of Agricultural Valuation – Fort Worth Public Improvement District No. 17 (Rock Creek Ranch) (the “Redemption/Waiver Agreement”), </w:t>
      </w:r>
      <w:r w:rsidR="001B0832" w:rsidRPr="001B0832">
        <w:t xml:space="preserve"> </w:t>
      </w:r>
      <w:r w:rsidR="001B0832">
        <w:t xml:space="preserve">the </w:t>
      </w:r>
      <w:r w:rsidR="001B0832" w:rsidRPr="00DB37AB">
        <w:t>Continuing Disclosure Agreement</w:t>
      </w:r>
      <w:r w:rsidR="00533F3E">
        <w:t xml:space="preserve"> </w:t>
      </w:r>
      <w:r w:rsidR="0087253D">
        <w:t xml:space="preserve">of the Developer dated as of _____________, 2017 (the “Developer Continuing Disclosure Agreement”) </w:t>
      </w:r>
      <w:r w:rsidR="00D17882">
        <w:t xml:space="preserve">and </w:t>
      </w:r>
      <w:r w:rsidR="001768E3">
        <w:t xml:space="preserve">any other documents and certificates </w:t>
      </w:r>
      <w:r w:rsidR="00772D95">
        <w:t xml:space="preserve">of the </w:t>
      </w:r>
      <w:r w:rsidR="00A21460">
        <w:t>Developer</w:t>
      </w:r>
      <w:r w:rsidR="00772D95">
        <w:t xml:space="preserve"> </w:t>
      </w:r>
      <w:r w:rsidR="006C339B">
        <w:t xml:space="preserve">described within </w:t>
      </w:r>
      <w:r w:rsidR="001768E3">
        <w:t>any of the foregoing</w:t>
      </w:r>
      <w:r w:rsidR="00D17882">
        <w:t xml:space="preserve"> </w:t>
      </w:r>
      <w:r w:rsidRPr="00337FB7">
        <w:t>(collectively, the “</w:t>
      </w:r>
      <w:r w:rsidR="00A21460">
        <w:t>Developer</w:t>
      </w:r>
      <w:r w:rsidRPr="00337FB7">
        <w:t xml:space="preserve"> Documents”).</w:t>
      </w:r>
    </w:p>
    <w:p w:rsidR="00657503" w:rsidRDefault="00657503" w:rsidP="00951DD6">
      <w:pPr>
        <w:pStyle w:val="TOC4Ind3"/>
        <w:numPr>
          <w:ilvl w:val="0"/>
          <w:numId w:val="5"/>
        </w:numPr>
        <w:tabs>
          <w:tab w:val="clear" w:pos="2160"/>
        </w:tabs>
        <w:spacing w:after="240"/>
        <w:ind w:left="720" w:firstLine="720"/>
        <w:outlineLvl w:val="9"/>
      </w:pPr>
      <w:r>
        <w:rPr>
          <w:u w:val="single"/>
        </w:rPr>
        <w:t>Organizational Documents</w:t>
      </w:r>
      <w:r>
        <w:t xml:space="preserve">.  The copies of the organizational documents of </w:t>
      </w:r>
      <w:r w:rsidR="00EE7C2D">
        <w:t>the</w:t>
      </w:r>
      <w:r w:rsidR="00E10E91">
        <w:t xml:space="preserve"> </w:t>
      </w:r>
      <w:r w:rsidR="00A21460">
        <w:t>Developer</w:t>
      </w:r>
      <w:r>
        <w:t xml:space="preserve"> delivered on the Closing Date (the “</w:t>
      </w:r>
      <w:r w:rsidR="00A21460">
        <w:t>Developer</w:t>
      </w:r>
      <w:r>
        <w:t xml:space="preserve"> Organizational Documents”) are fully executed, true, correct and complete copies of such documents and such documents have not been amended or supplemented and are in full force and effect as of the date hereof.</w:t>
      </w:r>
    </w:p>
    <w:p w:rsidR="00657503" w:rsidRDefault="00657503" w:rsidP="00951DD6">
      <w:pPr>
        <w:pStyle w:val="TOC4Ind3"/>
        <w:numPr>
          <w:ilvl w:val="0"/>
          <w:numId w:val="5"/>
        </w:numPr>
        <w:tabs>
          <w:tab w:val="clear" w:pos="2160"/>
        </w:tabs>
        <w:spacing w:after="240"/>
        <w:ind w:left="720" w:firstLine="720"/>
        <w:outlineLvl w:val="9"/>
      </w:pPr>
      <w:r>
        <w:rPr>
          <w:u w:val="single"/>
        </w:rPr>
        <w:t>Due Authorization and Approval</w:t>
      </w:r>
      <w:r>
        <w:t xml:space="preserve">.  By all necessary action, </w:t>
      </w:r>
      <w:r w:rsidR="00EE7C2D">
        <w:t>the</w:t>
      </w:r>
      <w:r>
        <w:t xml:space="preserve"> </w:t>
      </w:r>
      <w:r w:rsidR="00A21460">
        <w:t>Developer</w:t>
      </w:r>
      <w:r>
        <w:t xml:space="preserve"> has </w:t>
      </w:r>
      <w:r w:rsidR="008F5536">
        <w:t>duly authorized and approved its</w:t>
      </w:r>
      <w:r>
        <w:t xml:space="preserve"> execution and delivery of the </w:t>
      </w:r>
      <w:r w:rsidR="00A21460">
        <w:t>Developer</w:t>
      </w:r>
      <w:r>
        <w:t xml:space="preserve"> Documents</w:t>
      </w:r>
      <w:r w:rsidR="00F90094">
        <w:t xml:space="preserve"> </w:t>
      </w:r>
      <w:r>
        <w:t xml:space="preserve">and the performance by </w:t>
      </w:r>
      <w:r w:rsidR="00EE7C2D">
        <w:t>the</w:t>
      </w:r>
      <w:r>
        <w:t xml:space="preserve"> </w:t>
      </w:r>
      <w:r w:rsidR="00A21460">
        <w:t>Developer</w:t>
      </w:r>
      <w:r>
        <w:t xml:space="preserve"> of its obligations contained in the </w:t>
      </w:r>
      <w:r w:rsidR="00A21460">
        <w:t>Developer</w:t>
      </w:r>
      <w:r>
        <w:t xml:space="preserve"> Documents and, as of the date hereof, such authorizations and approvals are in full force and effect and have not been amended, modified or rescinded.</w:t>
      </w:r>
    </w:p>
    <w:p w:rsidR="00657503" w:rsidRDefault="00657503" w:rsidP="00951DD6">
      <w:pPr>
        <w:pStyle w:val="TOC4Ind3"/>
        <w:numPr>
          <w:ilvl w:val="0"/>
          <w:numId w:val="5"/>
        </w:numPr>
        <w:tabs>
          <w:tab w:val="clear" w:pos="2160"/>
        </w:tabs>
        <w:spacing w:after="240"/>
        <w:ind w:left="720" w:firstLine="720"/>
        <w:outlineLvl w:val="9"/>
      </w:pPr>
      <w:r>
        <w:rPr>
          <w:u w:val="single"/>
        </w:rPr>
        <w:t>No Breach or Default</w:t>
      </w:r>
      <w:r>
        <w:t xml:space="preserve">.  The execution and delivery of the </w:t>
      </w:r>
      <w:r w:rsidR="00A21460">
        <w:t>Developer</w:t>
      </w:r>
      <w:r>
        <w:t xml:space="preserve"> Documents </w:t>
      </w:r>
      <w:r w:rsidR="008F5536">
        <w:t xml:space="preserve">by the </w:t>
      </w:r>
      <w:r w:rsidR="00A21460">
        <w:t>Developer</w:t>
      </w:r>
      <w:r w:rsidR="008F5536">
        <w:t xml:space="preserve"> </w:t>
      </w:r>
      <w:r>
        <w:t>and complia</w:t>
      </w:r>
      <w:r w:rsidR="0012754D">
        <w:t xml:space="preserve">nce </w:t>
      </w:r>
      <w:r w:rsidR="008F5536">
        <w:t xml:space="preserve">by the </w:t>
      </w:r>
      <w:r w:rsidR="00A21460">
        <w:t>Developer</w:t>
      </w:r>
      <w:r w:rsidR="008F5536">
        <w:t xml:space="preserve"> </w:t>
      </w:r>
      <w:r w:rsidR="0012754D">
        <w:t>with the provisions thereof</w:t>
      </w:r>
      <w:r>
        <w:t xml:space="preserve"> under the cir</w:t>
      </w:r>
      <w:r w:rsidR="0012754D">
        <w:t xml:space="preserve">cumstances </w:t>
      </w:r>
      <w:r w:rsidR="006C339B">
        <w:t xml:space="preserve">described therein </w:t>
      </w:r>
      <w:r>
        <w:t xml:space="preserve">do not and will not in any material respect conflict with or constitute on the part of </w:t>
      </w:r>
      <w:r w:rsidR="00EE7C2D">
        <w:t>the</w:t>
      </w:r>
      <w:r>
        <w:t xml:space="preserve"> </w:t>
      </w:r>
      <w:r w:rsidR="00A21460">
        <w:t>Developer</w:t>
      </w:r>
      <w:r>
        <w:t xml:space="preserve"> a breach or default under </w:t>
      </w:r>
      <w:r w:rsidR="008F5536">
        <w:t>(i</w:t>
      </w:r>
      <w:r w:rsidR="00F90094">
        <w:t>) any order, writ, judgment, injunction, decree, determination or award of a</w:t>
      </w:r>
      <w:r w:rsidR="008F5536">
        <w:t>ny governmental authority</w:t>
      </w:r>
      <w:r w:rsidR="007771F5">
        <w:t xml:space="preserve"> against or with respect to the </w:t>
      </w:r>
      <w:r w:rsidR="00A21460">
        <w:t>Developer</w:t>
      </w:r>
      <w:r w:rsidR="008F5536">
        <w:t>, or (ii</w:t>
      </w:r>
      <w:r w:rsidR="00F90094">
        <w:t xml:space="preserve">) </w:t>
      </w:r>
      <w:r>
        <w:t xml:space="preserve">any agreement or instrument to which </w:t>
      </w:r>
      <w:r w:rsidR="00EE7C2D">
        <w:t>the</w:t>
      </w:r>
      <w:r w:rsidR="0058304C">
        <w:t xml:space="preserve"> </w:t>
      </w:r>
      <w:r w:rsidR="00A21460">
        <w:t>Developer</w:t>
      </w:r>
      <w:r>
        <w:t xml:space="preserve"> is a party or by which it is bound, and no event has occurred and is continuing which, with the passage of time or the giving of notice, or </w:t>
      </w:r>
      <w:r>
        <w:lastRenderedPageBreak/>
        <w:t xml:space="preserve">both, would, in any material respect, constitute a default or an event of default </w:t>
      </w:r>
      <w:r w:rsidR="008F5536">
        <w:t xml:space="preserve">by the </w:t>
      </w:r>
      <w:r w:rsidR="00A21460">
        <w:t>Developer</w:t>
      </w:r>
      <w:r w:rsidR="008F5536">
        <w:t xml:space="preserve"> </w:t>
      </w:r>
      <w:r>
        <w:t xml:space="preserve">under the </w:t>
      </w:r>
      <w:r w:rsidR="00A21460">
        <w:t>Developer</w:t>
      </w:r>
      <w:r>
        <w:t xml:space="preserve"> Documents.</w:t>
      </w:r>
    </w:p>
    <w:p w:rsidR="00657503" w:rsidRDefault="00657503" w:rsidP="00951DD6">
      <w:pPr>
        <w:pStyle w:val="TOC4Ind3"/>
        <w:numPr>
          <w:ilvl w:val="0"/>
          <w:numId w:val="5"/>
        </w:numPr>
        <w:tabs>
          <w:tab w:val="clear" w:pos="2160"/>
        </w:tabs>
        <w:spacing w:after="240"/>
        <w:ind w:left="720" w:firstLine="720"/>
        <w:outlineLvl w:val="9"/>
      </w:pPr>
      <w:r>
        <w:rPr>
          <w:u w:val="single"/>
        </w:rPr>
        <w:t>No Litigation</w:t>
      </w:r>
      <w:r>
        <w:t xml:space="preserve">.  </w:t>
      </w:r>
      <w:r w:rsidR="00FF2426">
        <w:t xml:space="preserve">Other than as described in the Preliminary </w:t>
      </w:r>
      <w:r w:rsidR="00BC7E86">
        <w:t>Limited Offering Memorandum</w:t>
      </w:r>
      <w:r w:rsidR="00FF2426">
        <w:t xml:space="preserve"> and the </w:t>
      </w:r>
      <w:r w:rsidR="00BC7E86">
        <w:t>Limited Offering Memorandum</w:t>
      </w:r>
      <w:r w:rsidR="00FF2426">
        <w:t>, t</w:t>
      </w:r>
      <w:r>
        <w:t xml:space="preserve">here is no action, suit, proceeding, inquiry or investigation, at law or in equity, before or by any court, government agency, public board </w:t>
      </w:r>
      <w:r w:rsidR="001E4C67">
        <w:t>or body, pending or, to the knowledge</w:t>
      </w:r>
      <w:r w:rsidR="001768E3">
        <w:t xml:space="preserve"> of the </w:t>
      </w:r>
      <w:r w:rsidR="00A21460">
        <w:t>Developer</w:t>
      </w:r>
      <w:r w:rsidR="001E4C67">
        <w:t xml:space="preserve">, </w:t>
      </w:r>
      <w:r>
        <w:t xml:space="preserve">threatened by or against </w:t>
      </w:r>
      <w:r w:rsidR="00EE7C2D">
        <w:t>the</w:t>
      </w:r>
      <w:r w:rsidR="001E4C67">
        <w:t xml:space="preserve"> </w:t>
      </w:r>
      <w:r w:rsidR="00A21460">
        <w:t>Developer</w:t>
      </w:r>
      <w:r>
        <w:t xml:space="preserve">: (i) in any way questioning the due formation and valid existence of </w:t>
      </w:r>
      <w:r w:rsidR="00EE7C2D">
        <w:t>the</w:t>
      </w:r>
      <w:r w:rsidR="001A26E2">
        <w:t xml:space="preserve"> </w:t>
      </w:r>
      <w:r w:rsidR="00A21460">
        <w:t>Developer</w:t>
      </w:r>
      <w:r>
        <w:t xml:space="preserve">; (ii) in any way </w:t>
      </w:r>
      <w:r w:rsidR="00F90094">
        <w:t xml:space="preserve">challenging the titles of its officers executing the </w:t>
      </w:r>
      <w:r w:rsidR="00A21460">
        <w:t>Developer</w:t>
      </w:r>
      <w:r w:rsidR="00F90094">
        <w:t xml:space="preserve"> Documents, (iii) in any way </w:t>
      </w:r>
      <w:r>
        <w:t xml:space="preserve">contesting or affecting the validity </w:t>
      </w:r>
      <w:r w:rsidR="00521BAB">
        <w:t xml:space="preserve">or enforceability or the execution and delivery by it </w:t>
      </w:r>
      <w:r>
        <w:t xml:space="preserve">of the </w:t>
      </w:r>
      <w:r w:rsidR="00A21460">
        <w:t>Developer</w:t>
      </w:r>
      <w:r>
        <w:t xml:space="preserve"> Documents or the consummation of the transac</w:t>
      </w:r>
      <w:r w:rsidR="00884C21">
        <w:t xml:space="preserve">tions </w:t>
      </w:r>
      <w:r w:rsidR="006C339B">
        <w:t>described therein</w:t>
      </w:r>
      <w:r w:rsidR="00884C21">
        <w:t>; (iv</w:t>
      </w:r>
      <w:r>
        <w:t xml:space="preserve">) </w:t>
      </w:r>
      <w:r w:rsidR="00395E1C">
        <w:t xml:space="preserve">in any way </w:t>
      </w:r>
      <w:r>
        <w:t>questioning or contesting the validity of any governmental approval of the Di</w:t>
      </w:r>
      <w:r w:rsidR="00884C21">
        <w:t>strict or any aspect thereof; (</w:t>
      </w:r>
      <w:r>
        <w:t xml:space="preserve">v) </w:t>
      </w:r>
      <w:r w:rsidR="00BE645F">
        <w:t>in any way questioning or contesting</w:t>
      </w:r>
      <w:r w:rsidR="007B6808">
        <w:t xml:space="preserve"> </w:t>
      </w:r>
      <w:r w:rsidR="00B95E74">
        <w:t xml:space="preserve">the construction </w:t>
      </w:r>
      <w:r w:rsidR="004536E8">
        <w:t xml:space="preserve">and development </w:t>
      </w:r>
      <w:r w:rsidR="00B95E74">
        <w:t xml:space="preserve">of </w:t>
      </w:r>
      <w:r w:rsidR="0081696C">
        <w:t xml:space="preserve">the </w:t>
      </w:r>
      <w:r w:rsidR="00BC7E86">
        <w:t>Major Improvement</w:t>
      </w:r>
      <w:r w:rsidR="0087253D">
        <w:t>s</w:t>
      </w:r>
      <w:r w:rsidR="0081696C">
        <w:t>,</w:t>
      </w:r>
      <w:r>
        <w:t xml:space="preserve"> or (v</w:t>
      </w:r>
      <w:r w:rsidR="00884C21">
        <w:t>i</w:t>
      </w:r>
      <w:r>
        <w:t xml:space="preserve">) which would have a material adverse effect upon the financial condition of the </w:t>
      </w:r>
      <w:r w:rsidR="00A21460">
        <w:t>Developer</w:t>
      </w:r>
      <w:r>
        <w:t xml:space="preserve"> or </w:t>
      </w:r>
      <w:r w:rsidR="00533F3E">
        <w:t>its</w:t>
      </w:r>
      <w:r w:rsidR="004536E8">
        <w:t xml:space="preserve"> </w:t>
      </w:r>
      <w:r>
        <w:t>ability to own or develop property within the District.</w:t>
      </w:r>
    </w:p>
    <w:p w:rsidR="00657503" w:rsidRDefault="00657503" w:rsidP="00951DD6">
      <w:pPr>
        <w:pStyle w:val="TOC4Ind3"/>
        <w:numPr>
          <w:ilvl w:val="0"/>
          <w:numId w:val="5"/>
        </w:numPr>
        <w:tabs>
          <w:tab w:val="clear" w:pos="2160"/>
        </w:tabs>
        <w:spacing w:after="240"/>
        <w:ind w:left="720" w:firstLine="720"/>
        <w:outlineLvl w:val="9"/>
      </w:pPr>
      <w:r>
        <w:rPr>
          <w:u w:val="single"/>
        </w:rPr>
        <w:t>Information</w:t>
      </w:r>
      <w:r>
        <w:t xml:space="preserve">.  </w:t>
      </w:r>
      <w:r w:rsidR="001768E3">
        <w:t>T</w:t>
      </w:r>
      <w:r>
        <w:t xml:space="preserve">he information prepared and submitted by </w:t>
      </w:r>
      <w:r w:rsidR="00EE7C2D">
        <w:t>the</w:t>
      </w:r>
      <w:r w:rsidR="003A4AE8">
        <w:t xml:space="preserve"> </w:t>
      </w:r>
      <w:r w:rsidR="00A21460">
        <w:t>Developer</w:t>
      </w:r>
      <w:r>
        <w:t xml:space="preserve"> to the </w:t>
      </w:r>
      <w:r w:rsidR="008D5A7B">
        <w:t>City</w:t>
      </w:r>
      <w:r>
        <w:t xml:space="preserve"> or the Underwriter in connection with the preparation of the </w:t>
      </w:r>
      <w:r w:rsidR="002C52CE">
        <w:t xml:space="preserve">Preliminary </w:t>
      </w:r>
      <w:r w:rsidR="00BC7E86">
        <w:t>Limited Offering Memorandum</w:t>
      </w:r>
      <w:r w:rsidR="002C52CE">
        <w:t xml:space="preserve"> and the </w:t>
      </w:r>
      <w:r w:rsidR="00BC7E86">
        <w:t>Limited Offering Memorandum</w:t>
      </w:r>
      <w:r>
        <w:t xml:space="preserve"> was, and is, as of this date, true and correct in all material respects.</w:t>
      </w:r>
    </w:p>
    <w:p w:rsidR="00657503" w:rsidRPr="00337FB7" w:rsidRDefault="003E1F7A" w:rsidP="00951DD6">
      <w:pPr>
        <w:pStyle w:val="TOC4Ind3"/>
        <w:numPr>
          <w:ilvl w:val="0"/>
          <w:numId w:val="5"/>
        </w:numPr>
        <w:tabs>
          <w:tab w:val="clear" w:pos="2160"/>
        </w:tabs>
        <w:spacing w:after="240"/>
        <w:ind w:left="720" w:firstLine="720"/>
        <w:outlineLvl w:val="9"/>
      </w:pPr>
      <w:r>
        <w:rPr>
          <w:u w:val="single"/>
        </w:rPr>
        <w:t xml:space="preserve">Preliminary </w:t>
      </w:r>
      <w:r w:rsidR="00BC7E86">
        <w:rPr>
          <w:u w:val="single"/>
        </w:rPr>
        <w:t>Limited Offering Memorandum</w:t>
      </w:r>
      <w:r w:rsidR="00896941">
        <w:rPr>
          <w:u w:val="single"/>
        </w:rPr>
        <w:t xml:space="preserve"> and </w:t>
      </w:r>
      <w:r w:rsidR="00BC7E86">
        <w:rPr>
          <w:u w:val="single"/>
        </w:rPr>
        <w:t>Limited Offering Memorandum</w:t>
      </w:r>
      <w:r w:rsidR="00657503" w:rsidRPr="00337FB7">
        <w:t xml:space="preserve">.  </w:t>
      </w:r>
      <w:r w:rsidR="00FD3A12" w:rsidRPr="00337FB7">
        <w:t xml:space="preserve">The </w:t>
      </w:r>
      <w:r w:rsidR="00A21460">
        <w:t>Developer</w:t>
      </w:r>
      <w:r w:rsidR="00FD3A12" w:rsidRPr="00337FB7">
        <w:t xml:space="preserve"> represents and warrants that</w:t>
      </w:r>
      <w:r w:rsidR="00FD3A12">
        <w:t xml:space="preserve"> </w:t>
      </w:r>
      <w:r w:rsidR="00FD3A12" w:rsidRPr="00337FB7">
        <w:t xml:space="preserve">the information set forth in the </w:t>
      </w:r>
      <w:r w:rsidR="00FD3A12">
        <w:t xml:space="preserve">Preliminary </w:t>
      </w:r>
      <w:r w:rsidR="00BC7E86">
        <w:t>Limited Offering Memorandum</w:t>
      </w:r>
      <w:r w:rsidR="00FD3A12" w:rsidRPr="00337FB7">
        <w:t xml:space="preserve"> </w:t>
      </w:r>
      <w:r w:rsidR="00FD3A12">
        <w:t xml:space="preserve">and </w:t>
      </w:r>
      <w:r w:rsidR="00BC7E86">
        <w:t>Limited Offering Memorandum</w:t>
      </w:r>
      <w:r w:rsidR="00FD3A12">
        <w:t xml:space="preserve"> under the captions </w:t>
      </w:r>
      <w:r w:rsidR="00D9481A">
        <w:t>“PLAN OF</w:t>
      </w:r>
      <w:r w:rsidR="000C4A69">
        <w:t xml:space="preserve"> FINANCE – The Development Plan and – University Property</w:t>
      </w:r>
      <w:r w:rsidR="00D9481A">
        <w:t xml:space="preserve">” </w:t>
      </w:r>
      <w:r w:rsidR="00FD3A12">
        <w:t>“</w:t>
      </w:r>
      <w:r w:rsidR="00E4013C">
        <w:t xml:space="preserve">THE </w:t>
      </w:r>
      <w:r w:rsidR="00262339">
        <w:t xml:space="preserve">MAJOR </w:t>
      </w:r>
      <w:r w:rsidR="00FD3A12" w:rsidRPr="00C534A8">
        <w:t>IMPROVEMENTS</w:t>
      </w:r>
      <w:r w:rsidR="00FD3A12">
        <w:t xml:space="preserve">,” </w:t>
      </w:r>
      <w:r w:rsidR="00FD3A12" w:rsidRPr="00337FB7">
        <w:t>“</w:t>
      </w:r>
      <w:r w:rsidR="00FD3A12">
        <w:t xml:space="preserve">THE </w:t>
      </w:r>
      <w:r w:rsidR="00262339">
        <w:t>DEVELOPMENT</w:t>
      </w:r>
      <w:r w:rsidR="006C339B">
        <w:t>,</w:t>
      </w:r>
      <w:r w:rsidR="00FD3A12" w:rsidRPr="00337FB7">
        <w:t>”</w:t>
      </w:r>
      <w:r w:rsidR="00FD3A12">
        <w:t xml:space="preserve"> “THE </w:t>
      </w:r>
      <w:r w:rsidR="00937918">
        <w:t>DEVELOP</w:t>
      </w:r>
      <w:r w:rsidR="00FD3A12">
        <w:t>ER”</w:t>
      </w:r>
      <w:r w:rsidR="006C339B">
        <w:t xml:space="preserve"> and</w:t>
      </w:r>
      <w:r w:rsidR="00FD3A12">
        <w:t xml:space="preserve"> </w:t>
      </w:r>
      <w:r w:rsidR="00EA2C9E">
        <w:t xml:space="preserve">“CONTINUING DISCLOSURE – The Developer,” </w:t>
      </w:r>
      <w:r w:rsidR="000C4A69">
        <w:t>and</w:t>
      </w:r>
      <w:r w:rsidR="00FD3A12">
        <w:t xml:space="preserve"> </w:t>
      </w:r>
      <w:r w:rsidR="000C4A69">
        <w:t xml:space="preserve">the information provided by the Developer and included in Appendix C – Form of Service and Assessment Plan, Appendix F – Appraisal of the District, Appendix H – Market Study, Appendix I – Engineer’s Report, and, </w:t>
      </w:r>
      <w:r w:rsidR="000C4A69" w:rsidRPr="00337FB7">
        <w:t xml:space="preserve"> </w:t>
      </w:r>
      <w:r w:rsidR="00FD3A12">
        <w:t>to the best of its knowledge after due inquiry,</w:t>
      </w:r>
      <w:r w:rsidR="00FD3A12" w:rsidRPr="00337FB7">
        <w:t xml:space="preserve"> </w:t>
      </w:r>
      <w:r w:rsidR="00FD3A12">
        <w:t>under the captions “BONDHOLDERS’ RISKS</w:t>
      </w:r>
      <w:r w:rsidR="00FD3A12" w:rsidRPr="00337FB7">
        <w:t>”</w:t>
      </w:r>
      <w:r w:rsidR="00FD3A12">
        <w:t xml:space="preserve"> (only as it pertains to the </w:t>
      </w:r>
      <w:r w:rsidR="00A21460">
        <w:t>Developer</w:t>
      </w:r>
      <w:r w:rsidR="00FD3A12">
        <w:t xml:space="preserve"> and the </w:t>
      </w:r>
      <w:r w:rsidR="00B6507C">
        <w:t>Development</w:t>
      </w:r>
      <w:r w:rsidR="00FD3A12" w:rsidRPr="00C534A8">
        <w:t>)</w:t>
      </w:r>
      <w:r w:rsidR="00FD3A12">
        <w:t xml:space="preserve"> and “LEGAL MATTERS </w:t>
      </w:r>
      <w:r w:rsidR="00937918">
        <w:t>–</w:t>
      </w:r>
      <w:r w:rsidR="00FD3A12">
        <w:t xml:space="preserve"> Litigation </w:t>
      </w:r>
      <w:r w:rsidR="00937918">
        <w:t>–</w:t>
      </w:r>
      <w:r w:rsidR="00FD3A12">
        <w:t xml:space="preserve"> The </w:t>
      </w:r>
      <w:r w:rsidR="00A21460">
        <w:t>Developer</w:t>
      </w:r>
      <w:r w:rsidR="00FD3A12">
        <w:t>”</w:t>
      </w:r>
      <w:r w:rsidR="00FD3A12" w:rsidRPr="00337FB7">
        <w:t xml:space="preserve"> </w:t>
      </w:r>
      <w:r w:rsidR="00B6507C">
        <w:t xml:space="preserve">and </w:t>
      </w:r>
      <w:r w:rsidR="00FD3A12" w:rsidRPr="00337FB7">
        <w:t>is true and correct and does not contain any untrue statement of a material fact or omit to state a material fact necessary to make the statements therein, in the light of the circumstances under which</w:t>
      </w:r>
      <w:r w:rsidR="00917B33">
        <w:t xml:space="preserve"> they were made, not misleading; </w:t>
      </w:r>
      <w:r w:rsidR="00917B33">
        <w:rPr>
          <w:color w:val="000000"/>
        </w:rPr>
        <w:t>provided, however, that if the Developer notifies the Un</w:t>
      </w:r>
      <w:r w:rsidR="00917B33" w:rsidRPr="0012754D">
        <w:rPr>
          <w:color w:val="000000"/>
        </w:rPr>
        <w:t>d</w:t>
      </w:r>
      <w:r w:rsidR="00917B33">
        <w:rPr>
          <w:color w:val="000000"/>
        </w:rPr>
        <w:t xml:space="preserve">erwriter of any fact or event as required by Section </w:t>
      </w:r>
      <w:r w:rsidR="00917B33" w:rsidRPr="006C1C8E">
        <w:rPr>
          <w:color w:val="000000"/>
        </w:rPr>
        <w:t>4(d)</w:t>
      </w:r>
      <w:r w:rsidR="00917B33">
        <w:rPr>
          <w:color w:val="000000"/>
        </w:rPr>
        <w:t xml:space="preserve"> hereof, and the Underwriter determines that such fact or event does not require preparation and publication of a supplement or amendment to the Limited Offering Memorandum, then the Limited Offering Memorandum in its then-current form shall be conclusively deemed to be complete and correct in all material respects.</w:t>
      </w:r>
      <w:r w:rsidR="00FD3A12" w:rsidRPr="00337FB7">
        <w:t xml:space="preserve">  The </w:t>
      </w:r>
      <w:r w:rsidR="00A21460">
        <w:t>Developer</w:t>
      </w:r>
      <w:r w:rsidR="00FD3A12" w:rsidRPr="00337FB7">
        <w:t xml:space="preserve"> agrees to provide a certificate dated the Closing Date affirming, as of such date, the representations contained in this </w:t>
      </w:r>
      <w:r w:rsidR="00FD3A12">
        <w:t xml:space="preserve">subsection (g) with respect to the Preliminary </w:t>
      </w:r>
      <w:r w:rsidR="00BC7E86">
        <w:t>Limited Offering Memorandum</w:t>
      </w:r>
      <w:r w:rsidR="00FD3A12">
        <w:t xml:space="preserve"> and the </w:t>
      </w:r>
      <w:r w:rsidR="00BC7E86">
        <w:t>Limited Offering Memorandum</w:t>
      </w:r>
      <w:r w:rsidR="00FD3A12" w:rsidRPr="00337FB7">
        <w:t>.</w:t>
      </w:r>
    </w:p>
    <w:p w:rsidR="00657503" w:rsidRPr="00177063" w:rsidRDefault="00657503" w:rsidP="00951DD6">
      <w:pPr>
        <w:pStyle w:val="TOC4Ind3"/>
        <w:numPr>
          <w:ilvl w:val="0"/>
          <w:numId w:val="5"/>
        </w:numPr>
        <w:tabs>
          <w:tab w:val="clear" w:pos="2160"/>
        </w:tabs>
        <w:spacing w:after="240"/>
        <w:ind w:left="720" w:firstLine="720"/>
        <w:outlineLvl w:val="9"/>
        <w:rPr>
          <w:szCs w:val="24"/>
        </w:rPr>
      </w:pPr>
      <w:r w:rsidRPr="00177063">
        <w:rPr>
          <w:szCs w:val="24"/>
          <w:u w:val="single"/>
        </w:rPr>
        <w:lastRenderedPageBreak/>
        <w:t>Consent to Bond Issuance</w:t>
      </w:r>
      <w:r w:rsidRPr="00177063">
        <w:rPr>
          <w:szCs w:val="24"/>
        </w:rPr>
        <w:t xml:space="preserve">.  The </w:t>
      </w:r>
      <w:r w:rsidR="00A21460" w:rsidRPr="00177063">
        <w:rPr>
          <w:szCs w:val="24"/>
        </w:rPr>
        <w:t>Developer</w:t>
      </w:r>
      <w:r w:rsidRPr="00177063">
        <w:rPr>
          <w:szCs w:val="24"/>
        </w:rPr>
        <w:t xml:space="preserve"> hereby consents to the issuance of the Bonds.</w:t>
      </w:r>
    </w:p>
    <w:p w:rsidR="00657503" w:rsidRPr="00177063" w:rsidRDefault="00657503" w:rsidP="00951DD6">
      <w:pPr>
        <w:pStyle w:val="TOC4Ind3"/>
        <w:numPr>
          <w:ilvl w:val="0"/>
          <w:numId w:val="5"/>
        </w:numPr>
        <w:tabs>
          <w:tab w:val="clear" w:pos="2160"/>
        </w:tabs>
        <w:spacing w:after="240"/>
        <w:ind w:left="720" w:firstLine="720"/>
        <w:outlineLvl w:val="9"/>
        <w:rPr>
          <w:szCs w:val="24"/>
        </w:rPr>
      </w:pPr>
      <w:r w:rsidRPr="00177063">
        <w:rPr>
          <w:szCs w:val="24"/>
          <w:u w:val="single"/>
        </w:rPr>
        <w:t xml:space="preserve">Consent to Terms of </w:t>
      </w:r>
      <w:r w:rsidR="0056400E" w:rsidRPr="00177063">
        <w:rPr>
          <w:szCs w:val="24"/>
          <w:u w:val="single"/>
        </w:rPr>
        <w:t>Indenture</w:t>
      </w:r>
      <w:r w:rsidRPr="00177063">
        <w:rPr>
          <w:szCs w:val="24"/>
        </w:rPr>
        <w:t xml:space="preserve">.  The </w:t>
      </w:r>
      <w:r w:rsidR="00A21460" w:rsidRPr="00177063">
        <w:rPr>
          <w:szCs w:val="24"/>
        </w:rPr>
        <w:t>Developer</w:t>
      </w:r>
      <w:r w:rsidRPr="00177063">
        <w:rPr>
          <w:szCs w:val="24"/>
        </w:rPr>
        <w:t xml:space="preserve"> hereby consents to all of the terms and conditions contained in the </w:t>
      </w:r>
      <w:r w:rsidR="0056400E" w:rsidRPr="00177063">
        <w:rPr>
          <w:szCs w:val="24"/>
        </w:rPr>
        <w:t>Indenture</w:t>
      </w:r>
      <w:r w:rsidRPr="00177063">
        <w:rPr>
          <w:szCs w:val="24"/>
        </w:rPr>
        <w:t>.</w:t>
      </w:r>
    </w:p>
    <w:p w:rsidR="00657503" w:rsidRPr="00177063" w:rsidRDefault="00657503" w:rsidP="00951DD6">
      <w:pPr>
        <w:pStyle w:val="TOC4Ind3"/>
        <w:numPr>
          <w:ilvl w:val="0"/>
          <w:numId w:val="5"/>
        </w:numPr>
        <w:tabs>
          <w:tab w:val="clear" w:pos="2160"/>
        </w:tabs>
        <w:spacing w:after="240"/>
        <w:ind w:left="720" w:firstLine="720"/>
        <w:outlineLvl w:val="9"/>
        <w:rPr>
          <w:szCs w:val="24"/>
        </w:rPr>
      </w:pPr>
      <w:r w:rsidRPr="00177063">
        <w:rPr>
          <w:szCs w:val="24"/>
          <w:u w:val="single"/>
        </w:rPr>
        <w:t>Agreement</w:t>
      </w:r>
      <w:r w:rsidRPr="00177063">
        <w:rPr>
          <w:szCs w:val="24"/>
        </w:rPr>
        <w:t xml:space="preserve">.  The </w:t>
      </w:r>
      <w:r w:rsidR="00A21460" w:rsidRPr="00177063">
        <w:rPr>
          <w:szCs w:val="24"/>
        </w:rPr>
        <w:t>Developer</w:t>
      </w:r>
      <w:r w:rsidRPr="00177063">
        <w:rPr>
          <w:szCs w:val="24"/>
        </w:rPr>
        <w:t xml:space="preserve"> covenants that, while the Bonds are outstanding, it will not bring any action, suit, proceeding, inquiry or investigation at law or in equity, before any court, regulatory agency, public board or body which in any way seeks to challenge or overturn the District, </w:t>
      </w:r>
      <w:r w:rsidR="001768E3" w:rsidRPr="00177063">
        <w:rPr>
          <w:szCs w:val="24"/>
        </w:rPr>
        <w:t xml:space="preserve">the validity of the </w:t>
      </w:r>
      <w:r w:rsidR="00A21460" w:rsidRPr="00177063">
        <w:rPr>
          <w:szCs w:val="24"/>
        </w:rPr>
        <w:t>Developer</w:t>
      </w:r>
      <w:r w:rsidR="00994D03" w:rsidRPr="00177063">
        <w:rPr>
          <w:szCs w:val="24"/>
        </w:rPr>
        <w:t xml:space="preserve"> Documents</w:t>
      </w:r>
      <w:r w:rsidR="001768E3" w:rsidRPr="00177063">
        <w:rPr>
          <w:szCs w:val="24"/>
        </w:rPr>
        <w:t xml:space="preserve">, </w:t>
      </w:r>
      <w:r w:rsidRPr="00177063">
        <w:rPr>
          <w:szCs w:val="24"/>
        </w:rPr>
        <w:t xml:space="preserve">the levy </w:t>
      </w:r>
      <w:r w:rsidR="008F5536" w:rsidRPr="00177063">
        <w:rPr>
          <w:szCs w:val="24"/>
        </w:rPr>
        <w:t xml:space="preserve">or collection </w:t>
      </w:r>
      <w:r w:rsidRPr="00177063">
        <w:rPr>
          <w:szCs w:val="24"/>
        </w:rPr>
        <w:t xml:space="preserve">of the </w:t>
      </w:r>
      <w:r w:rsidR="00EE2A32" w:rsidRPr="00177063">
        <w:rPr>
          <w:szCs w:val="24"/>
        </w:rPr>
        <w:t>Assessments</w:t>
      </w:r>
      <w:r w:rsidRPr="00177063">
        <w:rPr>
          <w:szCs w:val="24"/>
        </w:rPr>
        <w:t xml:space="preserve"> or the validity of the Bonds or the proceedings </w:t>
      </w:r>
      <w:r w:rsidR="00A56CF7" w:rsidRPr="00177063">
        <w:rPr>
          <w:szCs w:val="24"/>
        </w:rPr>
        <w:t>relating</w:t>
      </w:r>
      <w:r w:rsidRPr="00177063">
        <w:rPr>
          <w:szCs w:val="24"/>
        </w:rPr>
        <w:t xml:space="preserve"> to their issuance.</w:t>
      </w:r>
    </w:p>
    <w:p w:rsidR="00657503" w:rsidRDefault="00657503" w:rsidP="00951DD6">
      <w:pPr>
        <w:pStyle w:val="TOC4Ind3"/>
        <w:numPr>
          <w:ilvl w:val="0"/>
          <w:numId w:val="5"/>
        </w:numPr>
        <w:tabs>
          <w:tab w:val="clear" w:pos="2160"/>
        </w:tabs>
        <w:spacing w:after="240"/>
        <w:ind w:left="720" w:firstLine="720"/>
        <w:outlineLvl w:val="9"/>
      </w:pPr>
      <w:r>
        <w:rPr>
          <w:u w:val="single"/>
        </w:rPr>
        <w:t>Permits, Licenses, Etc</w:t>
      </w:r>
      <w:r>
        <w:t xml:space="preserve">.  The </w:t>
      </w:r>
      <w:r w:rsidR="00A21460">
        <w:t>Developer</w:t>
      </w:r>
      <w:r>
        <w:t xml:space="preserve"> has obtained and there are currently in force and effect, or </w:t>
      </w:r>
      <w:r w:rsidR="002C52CE">
        <w:t xml:space="preserve">the </w:t>
      </w:r>
      <w:r w:rsidR="00A21460">
        <w:t>Developer</w:t>
      </w:r>
      <w:r w:rsidR="00D313F9">
        <w:t xml:space="preserve"> is not aware of any fact that will prevent it from receiving </w:t>
      </w:r>
      <w:r>
        <w:t>at or prior to the Closing Date or the date required therefor, all consents, permits, licenses, certificates and other approvals (governmental or otherwise)</w:t>
      </w:r>
      <w:r w:rsidR="009716C4">
        <w:t xml:space="preserve"> required of it</w:t>
      </w:r>
      <w:r>
        <w:t xml:space="preserve"> that:</w:t>
      </w:r>
    </w:p>
    <w:p w:rsidR="00657503" w:rsidRDefault="00657503" w:rsidP="002C52CE">
      <w:pPr>
        <w:pStyle w:val="Heading3"/>
        <w:ind w:left="1440" w:firstLine="720"/>
      </w:pPr>
      <w:proofErr w:type="gramStart"/>
      <w:r>
        <w:t>are</w:t>
      </w:r>
      <w:proofErr w:type="gramEnd"/>
      <w:r>
        <w:t xml:space="preserve"> necessary to conduct its business as it is currently being conducted;</w:t>
      </w:r>
    </w:p>
    <w:p w:rsidR="00657503" w:rsidRDefault="00CC4432" w:rsidP="002C52CE">
      <w:pPr>
        <w:pStyle w:val="Heading3"/>
        <w:ind w:left="1440" w:firstLine="720"/>
      </w:pPr>
      <w:r>
        <w:t>(with the exception of the Authoriz</w:t>
      </w:r>
      <w:r w:rsidR="002C52CE">
        <w:t>ing</w:t>
      </w:r>
      <w:r>
        <w:t xml:space="preserve"> Documents) </w:t>
      </w:r>
      <w:r w:rsidR="00657503">
        <w:t xml:space="preserve">would constitute a condition precedent to, or the absence of which would materially adversely affect, the performance of its obligations under </w:t>
      </w:r>
      <w:r w:rsidR="00CC52FC">
        <w:t>this Agreement</w:t>
      </w:r>
      <w:r w:rsidR="00657503">
        <w:t xml:space="preserve">, the </w:t>
      </w:r>
      <w:r w:rsidR="00A21460">
        <w:t>Developer</w:t>
      </w:r>
      <w:r w:rsidR="00657503">
        <w:t xml:space="preserve"> Documents and any other</w:t>
      </w:r>
      <w:r w:rsidR="00782B1B">
        <w:t xml:space="preserve"> material</w:t>
      </w:r>
      <w:r w:rsidR="00657503">
        <w:t xml:space="preserve"> agreement or instrument to which it is a party and which is to be used or contemplated for use in the consummation of the transactions </w:t>
      </w:r>
      <w:r w:rsidR="006C339B">
        <w:t xml:space="preserve">described herein </w:t>
      </w:r>
      <w:r w:rsidR="00657503">
        <w:t xml:space="preserve">or by the </w:t>
      </w:r>
      <w:r w:rsidR="00BC7E86">
        <w:t>Limited Offering Memorandum</w:t>
      </w:r>
      <w:r w:rsidR="00657503">
        <w:t xml:space="preserve"> relating to the financing and construction of the </w:t>
      </w:r>
      <w:r w:rsidR="00312B0D">
        <w:t>Authorized Improvements</w:t>
      </w:r>
      <w:r w:rsidR="00657503">
        <w:t>; or</w:t>
      </w:r>
    </w:p>
    <w:p w:rsidR="00657503" w:rsidRDefault="00657503" w:rsidP="002C52CE">
      <w:pPr>
        <w:pStyle w:val="Heading3"/>
        <w:ind w:left="1440" w:firstLine="720"/>
      </w:pPr>
      <w:proofErr w:type="gramStart"/>
      <w:r>
        <w:t>are</w:t>
      </w:r>
      <w:proofErr w:type="gramEnd"/>
      <w:r>
        <w:t xml:space="preserve"> necessary for the acquisition, construction and operation of the </w:t>
      </w:r>
      <w:r w:rsidR="00262339">
        <w:t xml:space="preserve">Major </w:t>
      </w:r>
      <w:r w:rsidR="00312B0D">
        <w:t>Improvements</w:t>
      </w:r>
      <w:r w:rsidRPr="0081696C">
        <w:t>.</w:t>
      </w:r>
    </w:p>
    <w:p w:rsidR="00657503" w:rsidRDefault="00657503" w:rsidP="00951DD6">
      <w:pPr>
        <w:pStyle w:val="TOC4Ind3"/>
        <w:numPr>
          <w:ilvl w:val="0"/>
          <w:numId w:val="5"/>
        </w:numPr>
        <w:tabs>
          <w:tab w:val="clear" w:pos="2160"/>
        </w:tabs>
        <w:spacing w:after="240"/>
        <w:ind w:left="720" w:firstLine="720"/>
        <w:outlineLvl w:val="9"/>
      </w:pPr>
      <w:r>
        <w:rPr>
          <w:u w:val="single"/>
        </w:rPr>
        <w:t>Events of Default</w:t>
      </w:r>
      <w:r>
        <w:t xml:space="preserve">.  No “Event of Default” or “event of default” </w:t>
      </w:r>
      <w:r w:rsidR="007049B3">
        <w:t xml:space="preserve">by the </w:t>
      </w:r>
      <w:r w:rsidR="00A21460">
        <w:t>Developer</w:t>
      </w:r>
      <w:r w:rsidR="007049B3">
        <w:t xml:space="preserve"> </w:t>
      </w:r>
      <w:r>
        <w:t xml:space="preserve">under any of the </w:t>
      </w:r>
      <w:r w:rsidR="00A21460">
        <w:t>Developer</w:t>
      </w:r>
      <w:r>
        <w:t xml:space="preserve"> Documents</w:t>
      </w:r>
      <w:r w:rsidR="00BA7F10">
        <w:t>, any documents</w:t>
      </w:r>
      <w:r w:rsidR="00F96B73">
        <w:t xml:space="preserve"> to which </w:t>
      </w:r>
      <w:r w:rsidR="00A21460">
        <w:t>Developer</w:t>
      </w:r>
      <w:r w:rsidR="00F96B73">
        <w:t xml:space="preserve"> is a party</w:t>
      </w:r>
      <w:r w:rsidR="00BA7F10">
        <w:t xml:space="preserve"> described in the </w:t>
      </w:r>
      <w:r w:rsidR="00BC7E86">
        <w:t>Limited Offering Memorandum</w:t>
      </w:r>
      <w:r w:rsidR="00992445">
        <w:t>,</w:t>
      </w:r>
      <w:r>
        <w:t xml:space="preserve"> or under any</w:t>
      </w:r>
      <w:r w:rsidR="00E75CB6">
        <w:t xml:space="preserve"> material</w:t>
      </w:r>
      <w:r>
        <w:t xml:space="preserve"> documents relating to the financing and construction of the </w:t>
      </w:r>
      <w:r w:rsidR="00F847E1">
        <w:t xml:space="preserve">Major </w:t>
      </w:r>
      <w:r w:rsidR="00312B0D">
        <w:t>Improvements</w:t>
      </w:r>
      <w:r w:rsidR="000868C0">
        <w:t xml:space="preserve"> to which the </w:t>
      </w:r>
      <w:r w:rsidR="00A21460">
        <w:t>Developer</w:t>
      </w:r>
      <w:r w:rsidR="000868C0">
        <w:t xml:space="preserve"> is a party</w:t>
      </w:r>
      <w:r>
        <w:t xml:space="preserve">, or event that, with the passage of time or the giving of notice or both, would constitute such “Event of Default” or “event of default,” </w:t>
      </w:r>
      <w:r w:rsidR="008F5536">
        <w:t xml:space="preserve">by the </w:t>
      </w:r>
      <w:r w:rsidR="00A21460">
        <w:t>Developer</w:t>
      </w:r>
      <w:r w:rsidR="008F5536">
        <w:t xml:space="preserve"> </w:t>
      </w:r>
      <w:r>
        <w:t>has occurred and is continuing.</w:t>
      </w:r>
    </w:p>
    <w:p w:rsidR="00D41F90" w:rsidRDefault="00D41F90" w:rsidP="00951DD6">
      <w:pPr>
        <w:pStyle w:val="TOC4Ind3"/>
        <w:numPr>
          <w:ilvl w:val="0"/>
          <w:numId w:val="5"/>
        </w:numPr>
        <w:tabs>
          <w:tab w:val="clear" w:pos="2160"/>
        </w:tabs>
        <w:spacing w:after="240"/>
        <w:ind w:left="720" w:firstLine="720"/>
        <w:outlineLvl w:val="9"/>
      </w:pPr>
      <w:r w:rsidRPr="001B7EAE">
        <w:rPr>
          <w:u w:val="single"/>
        </w:rPr>
        <w:t>Financing</w:t>
      </w:r>
      <w:r w:rsidRPr="001B7EAE">
        <w:t>.  Other than the Bonds</w:t>
      </w:r>
      <w:r w:rsidR="00433EF0" w:rsidRPr="001B7EAE">
        <w:t>,</w:t>
      </w:r>
      <w:r w:rsidR="00433EF0">
        <w:t xml:space="preserve"> no additional </w:t>
      </w:r>
      <w:r w:rsidR="00585A13">
        <w:t>debt will be issued nor will any additional liens be placed on the p</w:t>
      </w:r>
      <w:r w:rsidR="00585A13" w:rsidRPr="00585A13">
        <w:t>roperty</w:t>
      </w:r>
      <w:r w:rsidR="00585A13">
        <w:t xml:space="preserve"> within the District in order to complete the construction of the </w:t>
      </w:r>
      <w:r w:rsidR="00262339">
        <w:t xml:space="preserve">Major </w:t>
      </w:r>
      <w:r w:rsidR="00312B0D">
        <w:t>Improvements</w:t>
      </w:r>
      <w:r w:rsidR="000C4A69">
        <w:t>, nor will the City otherwise be responsible for any shortfalls in the funds available to pay the costs of the Major Improvements.</w:t>
      </w:r>
    </w:p>
    <w:p w:rsidR="00A1500A" w:rsidRPr="00A1500A" w:rsidRDefault="00957D8A" w:rsidP="00951DD6">
      <w:pPr>
        <w:pStyle w:val="TOC4Ind3"/>
        <w:numPr>
          <w:ilvl w:val="0"/>
          <w:numId w:val="5"/>
        </w:numPr>
        <w:tabs>
          <w:tab w:val="clear" w:pos="2160"/>
        </w:tabs>
        <w:spacing w:after="240"/>
        <w:ind w:left="720" w:firstLine="720"/>
        <w:outlineLvl w:val="9"/>
      </w:pPr>
      <w:r>
        <w:rPr>
          <w:u w:val="single"/>
        </w:rPr>
        <w:t>Taxes and Assessments</w:t>
      </w:r>
      <w:r>
        <w:t xml:space="preserve">.  All </w:t>
      </w:r>
      <w:r w:rsidR="00AC6F10">
        <w:t xml:space="preserve">ad valorem </w:t>
      </w:r>
      <w:r>
        <w:t xml:space="preserve">taxes and assessments are current on the property which the </w:t>
      </w:r>
      <w:r w:rsidR="00A21460">
        <w:t>Developer</w:t>
      </w:r>
      <w:r>
        <w:t xml:space="preserve"> </w:t>
      </w:r>
      <w:r w:rsidR="001B7EAE">
        <w:t xml:space="preserve">or any of its affiliates </w:t>
      </w:r>
      <w:r>
        <w:t xml:space="preserve">owns within the </w:t>
      </w:r>
      <w:r w:rsidR="003432A1">
        <w:t>City</w:t>
      </w:r>
      <w:r>
        <w:t>.</w:t>
      </w:r>
    </w:p>
    <w:p w:rsidR="00657503" w:rsidRDefault="00657503">
      <w:pPr>
        <w:pStyle w:val="Heading1"/>
      </w:pPr>
      <w:proofErr w:type="gramStart"/>
      <w:r>
        <w:rPr>
          <w:u w:val="single"/>
        </w:rPr>
        <w:lastRenderedPageBreak/>
        <w:t>The Closing</w:t>
      </w:r>
      <w:r>
        <w:t>.</w:t>
      </w:r>
      <w:proofErr w:type="gramEnd"/>
      <w:r>
        <w:t xml:space="preserve">  At 10:00 a.m., </w:t>
      </w:r>
      <w:r w:rsidR="0046198C">
        <w:t>Central</w:t>
      </w:r>
      <w:r>
        <w:t xml:space="preserve"> time, on the Closing Date, or at such other time or on such earlier or later business day as shall have been mutually agreed upon by the </w:t>
      </w:r>
      <w:r w:rsidR="008D5A7B">
        <w:t>City</w:t>
      </w:r>
      <w:r>
        <w:t xml:space="preserve">, the </w:t>
      </w:r>
      <w:r w:rsidR="00A21460">
        <w:t>Developer</w:t>
      </w:r>
      <w:r>
        <w:t xml:space="preserve"> and the Underwriter, (i) the </w:t>
      </w:r>
      <w:r w:rsidR="008D5A7B">
        <w:t>City</w:t>
      </w:r>
      <w:r>
        <w:t xml:space="preserve"> will deliver or cause to be delivered to </w:t>
      </w:r>
      <w:r w:rsidR="00EA2C9E">
        <w:t>DTC</w:t>
      </w:r>
      <w:r w:rsidR="009B6889">
        <w:t xml:space="preserve">, </w:t>
      </w:r>
      <w:r>
        <w:t xml:space="preserve">through its “FAST” System, the Bonds in the form of one fully registered Bond </w:t>
      </w:r>
      <w:r w:rsidR="00023486">
        <w:t xml:space="preserve">for each maturity, registered </w:t>
      </w:r>
      <w:r>
        <w:t xml:space="preserve">in the name of Cede &amp; Co., as nominee for DTC, duly executed by the </w:t>
      </w:r>
      <w:r w:rsidR="008D5A7B">
        <w:t>City</w:t>
      </w:r>
      <w:r>
        <w:t xml:space="preserve"> and authenticated by the Trustee as provided in the </w:t>
      </w:r>
      <w:r w:rsidR="0056400E">
        <w:t>Indenture</w:t>
      </w:r>
      <w:r w:rsidR="004B369F">
        <w:t>, and (ii) </w:t>
      </w:r>
      <w:r>
        <w:t xml:space="preserve">the </w:t>
      </w:r>
      <w:r w:rsidR="008D5A7B">
        <w:t>City</w:t>
      </w:r>
      <w:r>
        <w:t xml:space="preserve"> will deliver the closing documents hereinafter mentioned </w:t>
      </w:r>
      <w:r w:rsidR="00994D03">
        <w:t>to</w:t>
      </w:r>
      <w:r>
        <w:t xml:space="preserve"> </w:t>
      </w:r>
      <w:r w:rsidR="00262339">
        <w:rPr>
          <w:szCs w:val="24"/>
        </w:rPr>
        <w:t xml:space="preserve">Kelly, Hart &amp; Hallman </w:t>
      </w:r>
      <w:r w:rsidR="001B7EAE">
        <w:rPr>
          <w:szCs w:val="24"/>
        </w:rPr>
        <w:t>LLP</w:t>
      </w:r>
      <w:r>
        <w:t xml:space="preserve">, </w:t>
      </w:r>
      <w:r w:rsidR="00EA2C9E">
        <w:t xml:space="preserve">or </w:t>
      </w:r>
      <w:r>
        <w:t xml:space="preserve">a place to be mutually agreed upon by the </w:t>
      </w:r>
      <w:r w:rsidR="008D5A7B">
        <w:t>City</w:t>
      </w:r>
      <w:r>
        <w:t xml:space="preserve">, the </w:t>
      </w:r>
      <w:r w:rsidR="00A21460">
        <w:t>Developer</w:t>
      </w:r>
      <w:r>
        <w:t xml:space="preserve"> and the Underwriter.  Settlement will be through the facilities of </w:t>
      </w:r>
      <w:r w:rsidR="001D4AB9">
        <w:t>DTC</w:t>
      </w:r>
      <w:r>
        <w:t xml:space="preserve">.  The Underwriter will accept delivery and pay the purchase price of the Bonds as set forth in </w:t>
      </w:r>
      <w:r w:rsidRPr="0058649D">
        <w:t>Section 1</w:t>
      </w:r>
      <w:r>
        <w:t xml:space="preserve"> hereof by wire transfer in federal funds payable to the order of the </w:t>
      </w:r>
      <w:r w:rsidR="008D5A7B">
        <w:t>City</w:t>
      </w:r>
      <w:r>
        <w:t xml:space="preserve"> or its designee.  These payments and deliveries, together with the delivery of the aforementioned documents, are herein called the “Closing.”  The Bond</w:t>
      </w:r>
      <w:r w:rsidR="00023486">
        <w:t>s</w:t>
      </w:r>
      <w:r>
        <w:t xml:space="preserve"> will be made available to the Underwriter for inspection not less than </w:t>
      </w:r>
      <w:r w:rsidR="001768E3">
        <w:t>twenty-four (</w:t>
      </w:r>
      <w:r>
        <w:t>24</w:t>
      </w:r>
      <w:r w:rsidR="001768E3">
        <w:t>)</w:t>
      </w:r>
      <w:r>
        <w:t xml:space="preserve"> hours prior to the Closing.</w:t>
      </w:r>
    </w:p>
    <w:p w:rsidR="00657503" w:rsidRDefault="00657503">
      <w:pPr>
        <w:pStyle w:val="Heading1"/>
      </w:pPr>
      <w:proofErr w:type="gramStart"/>
      <w:r>
        <w:rPr>
          <w:u w:val="single"/>
        </w:rPr>
        <w:t>Closing Conditions</w:t>
      </w:r>
      <w:r>
        <w:t>.</w:t>
      </w:r>
      <w:proofErr w:type="gramEnd"/>
      <w:r>
        <w:t xml:space="preserve">  The Underwriter has entered into </w:t>
      </w:r>
      <w:r w:rsidR="00CC52FC">
        <w:t>this Agreement</w:t>
      </w:r>
      <w:r>
        <w:t xml:space="preserve"> in reliance upon the representations and covenants herein and the performance by the </w:t>
      </w:r>
      <w:r w:rsidR="008D5A7B">
        <w:t>City</w:t>
      </w:r>
      <w:r>
        <w:t xml:space="preserve"> and the </w:t>
      </w:r>
      <w:r w:rsidR="00A21460">
        <w:t>Developer</w:t>
      </w:r>
      <w:r>
        <w:t xml:space="preserve"> of their respective obligations hereunder, both as of the date hereof and as of the date of the Closing.  The Underwriter’s obligations under </w:t>
      </w:r>
      <w:r w:rsidR="00CC52FC">
        <w:t>this Agreement</w:t>
      </w:r>
      <w:r>
        <w:t xml:space="preserve"> are and shall be subject to the following additional conditions:</w:t>
      </w:r>
    </w:p>
    <w:p w:rsidR="00657503" w:rsidRDefault="00657503" w:rsidP="00023486">
      <w:pPr>
        <w:pStyle w:val="Heading2"/>
        <w:ind w:left="720"/>
      </w:pPr>
      <w:proofErr w:type="gramStart"/>
      <w:r>
        <w:rPr>
          <w:u w:val="single"/>
        </w:rPr>
        <w:t>Bring</w:t>
      </w:r>
      <w:r>
        <w:rPr>
          <w:u w:val="single"/>
        </w:rPr>
        <w:noBreakHyphen/>
        <w:t xml:space="preserve">Down Representations of the </w:t>
      </w:r>
      <w:r w:rsidR="008D5A7B">
        <w:rPr>
          <w:u w:val="single"/>
        </w:rPr>
        <w:t>City</w:t>
      </w:r>
      <w:r>
        <w:rPr>
          <w:u w:val="single"/>
        </w:rPr>
        <w:t xml:space="preserve"> and the </w:t>
      </w:r>
      <w:r w:rsidR="00A21460">
        <w:rPr>
          <w:u w:val="single"/>
        </w:rPr>
        <w:t>Developer</w:t>
      </w:r>
      <w:r>
        <w:t>.</w:t>
      </w:r>
      <w:proofErr w:type="gramEnd"/>
      <w:r>
        <w:t xml:space="preserve">  The representations and covenants of the </w:t>
      </w:r>
      <w:r w:rsidR="008D5A7B">
        <w:t>City</w:t>
      </w:r>
      <w:r>
        <w:t xml:space="preserve"> and the </w:t>
      </w:r>
      <w:r w:rsidR="00A21460">
        <w:t>Developer</w:t>
      </w:r>
      <w:r>
        <w:t xml:space="preserve"> contained herein shall be true and correct </w:t>
      </w:r>
      <w:r w:rsidR="00FA024D">
        <w:t xml:space="preserve">in all material respects </w:t>
      </w:r>
      <w:r w:rsidR="008B3D69">
        <w:t>as of</w:t>
      </w:r>
      <w:r>
        <w:t xml:space="preserve"> the date hereof and at the time of the Closing, as if made on the Closing Date.</w:t>
      </w:r>
    </w:p>
    <w:p w:rsidR="00657503" w:rsidRDefault="00657503" w:rsidP="00023486">
      <w:pPr>
        <w:pStyle w:val="Heading2"/>
        <w:ind w:left="720"/>
      </w:pPr>
      <w:proofErr w:type="gramStart"/>
      <w:r>
        <w:rPr>
          <w:u w:val="single"/>
        </w:rPr>
        <w:t>Executed Agreements and Performance Thereunder</w:t>
      </w:r>
      <w:r>
        <w:t>.</w:t>
      </w:r>
      <w:proofErr w:type="gramEnd"/>
      <w:r>
        <w:t xml:space="preserve">  At the time of the Closing (i) the </w:t>
      </w:r>
      <w:r w:rsidR="008D5A7B">
        <w:t>City</w:t>
      </w:r>
      <w:r w:rsidRPr="004600D4">
        <w:t xml:space="preserve"> Documents</w:t>
      </w:r>
      <w:r>
        <w:t xml:space="preserve"> and the </w:t>
      </w:r>
      <w:r w:rsidR="00A21460">
        <w:t>Developer</w:t>
      </w:r>
      <w:r>
        <w:t xml:space="preserve"> Documents shall be in full force and effect, and shall not have been amended, modified or supplemented except with the written consent of the Underwriter, (ii) the </w:t>
      </w:r>
      <w:r w:rsidR="00550458">
        <w:t>Authorizing</w:t>
      </w:r>
      <w:r w:rsidR="005716F6">
        <w:t xml:space="preserve"> Documents</w:t>
      </w:r>
      <w:r w:rsidR="00550458">
        <w:t xml:space="preserve"> </w:t>
      </w:r>
      <w:r>
        <w:t xml:space="preserve">shall be in full force and effect; (iii) there shall be in full force and effect such other resolutions or actions of the </w:t>
      </w:r>
      <w:r w:rsidR="008D5A7B">
        <w:t>City</w:t>
      </w:r>
      <w:r>
        <w:t xml:space="preserve"> as, in the opinion of </w:t>
      </w:r>
      <w:r w:rsidR="00BC7E86">
        <w:t>Co-Bond Counsel</w:t>
      </w:r>
      <w:r w:rsidR="00ED3E14">
        <w:t xml:space="preserve"> and c</w:t>
      </w:r>
      <w:r w:rsidR="001768E3">
        <w:t>ounsel to the Underwriter</w:t>
      </w:r>
      <w:r>
        <w:t xml:space="preserve">, shall be necessary on or prior to the Closing Date in connection with the transactions on the part of the </w:t>
      </w:r>
      <w:r w:rsidR="008D5A7B">
        <w:t>City</w:t>
      </w:r>
      <w:r>
        <w:t xml:space="preserve"> </w:t>
      </w:r>
      <w:r w:rsidR="006C339B">
        <w:t xml:space="preserve">described in </w:t>
      </w:r>
      <w:r w:rsidR="00CC52FC">
        <w:t>this Agreement</w:t>
      </w:r>
      <w:r>
        <w:t xml:space="preserve"> and the </w:t>
      </w:r>
      <w:r w:rsidR="008D5A7B">
        <w:t>City</w:t>
      </w:r>
      <w:r>
        <w:t xml:space="preserve"> Documents, (iv) there shall be in full force and effect such other resolutions or actions of the </w:t>
      </w:r>
      <w:r w:rsidR="00A21460">
        <w:t>Developer</w:t>
      </w:r>
      <w:r>
        <w:t xml:space="preserve"> as, in the opinion of </w:t>
      </w:r>
      <w:r w:rsidR="00262339">
        <w:t>Shupe Ventura PLLC, Dallas</w:t>
      </w:r>
      <w:r w:rsidR="00023486">
        <w:t>, Texas (“</w:t>
      </w:r>
      <w:r w:rsidR="00EA2C9E">
        <w:t xml:space="preserve">Special </w:t>
      </w:r>
      <w:r w:rsidR="00023486">
        <w:t>Counsel</w:t>
      </w:r>
      <w:r w:rsidR="00F847E1">
        <w:t>”</w:t>
      </w:r>
      <w:r w:rsidR="00023486">
        <w:t>)</w:t>
      </w:r>
      <w:r w:rsidR="00EA2C9E">
        <w:t>,</w:t>
      </w:r>
      <w:r w:rsidR="00DE4BA9">
        <w:t xml:space="preserve"> </w:t>
      </w:r>
      <w:r>
        <w:t xml:space="preserve">shall be necessary on or prior to the Closing Date in connection with the transactions on the part of the </w:t>
      </w:r>
      <w:r w:rsidR="00A21460">
        <w:t>Developer</w:t>
      </w:r>
      <w:r>
        <w:t xml:space="preserve"> </w:t>
      </w:r>
      <w:r w:rsidR="006C339B">
        <w:t xml:space="preserve">described in </w:t>
      </w:r>
      <w:r w:rsidR="00CC52FC">
        <w:t>this Agreement</w:t>
      </w:r>
      <w:r>
        <w:t xml:space="preserve"> and the </w:t>
      </w:r>
      <w:r w:rsidR="00A21460">
        <w:t>Developer</w:t>
      </w:r>
      <w:r>
        <w:t xml:space="preserve"> Documents and (v) the </w:t>
      </w:r>
      <w:r w:rsidR="008D5A7B">
        <w:t>City</w:t>
      </w:r>
      <w:r>
        <w:t xml:space="preserve"> and the </w:t>
      </w:r>
      <w:r w:rsidR="00A21460">
        <w:t>Developer</w:t>
      </w:r>
      <w:r>
        <w:t xml:space="preserve"> shall perform or have performed their respective obligations required or specified in the </w:t>
      </w:r>
      <w:r w:rsidR="008D5A7B">
        <w:t>City</w:t>
      </w:r>
      <w:r>
        <w:t xml:space="preserve"> Documents and the </w:t>
      </w:r>
      <w:r w:rsidR="00A21460">
        <w:t>Developer</w:t>
      </w:r>
      <w:r>
        <w:t xml:space="preserve"> Documents, respectively, to be performed at or prior to Closing.</w:t>
      </w:r>
    </w:p>
    <w:p w:rsidR="00657503" w:rsidRDefault="00657503" w:rsidP="00023486">
      <w:pPr>
        <w:pStyle w:val="Heading2"/>
        <w:ind w:left="720"/>
      </w:pPr>
      <w:r>
        <w:rPr>
          <w:u w:val="single"/>
        </w:rPr>
        <w:t>No Default</w:t>
      </w:r>
      <w:r>
        <w:t xml:space="preserve">.  At the time of the Closing, no default shall have occurred or be existing and no circumstances or occurrences that, with the passage of time or giving of notice, shall constitute an event of default under </w:t>
      </w:r>
      <w:r w:rsidR="00CC52FC">
        <w:t>this Agreement</w:t>
      </w:r>
      <w:r>
        <w:t xml:space="preserve">, the </w:t>
      </w:r>
      <w:r w:rsidR="0056400E">
        <w:t>Indenture</w:t>
      </w:r>
      <w:r>
        <w:t xml:space="preserve">, the </w:t>
      </w:r>
      <w:r w:rsidR="00A21460">
        <w:t>Developer</w:t>
      </w:r>
      <w:r>
        <w:t xml:space="preserve"> Documents</w:t>
      </w:r>
      <w:r w:rsidR="001F537C">
        <w:t xml:space="preserve">, the </w:t>
      </w:r>
      <w:r w:rsidR="008D5A7B">
        <w:t>City</w:t>
      </w:r>
      <w:r w:rsidR="001F537C">
        <w:t xml:space="preserve"> Documents</w:t>
      </w:r>
      <w:r>
        <w:t xml:space="preserve"> or other documents relating to the financing and construction of the </w:t>
      </w:r>
      <w:r w:rsidR="00EA2C9E">
        <w:t xml:space="preserve">Major </w:t>
      </w:r>
      <w:r w:rsidR="00312B0D">
        <w:t>Improvements</w:t>
      </w:r>
      <w:r>
        <w:t xml:space="preserve"> and the </w:t>
      </w:r>
      <w:r w:rsidR="00EA2C9E">
        <w:t>Development</w:t>
      </w:r>
      <w:r>
        <w:t xml:space="preserve">, and the </w:t>
      </w:r>
      <w:r w:rsidR="00A21460">
        <w:t>Developer</w:t>
      </w:r>
      <w:r w:rsidR="001F537C">
        <w:t xml:space="preserve"> </w:t>
      </w:r>
      <w:r>
        <w:t xml:space="preserve">shall not be in default in the payment of principal or interest on any </w:t>
      </w:r>
      <w:r w:rsidR="00023486">
        <w:t xml:space="preserve">of its </w:t>
      </w:r>
      <w:r>
        <w:t xml:space="preserve">indebtedness </w:t>
      </w:r>
      <w:r>
        <w:lastRenderedPageBreak/>
        <w:t xml:space="preserve">which default shall </w:t>
      </w:r>
      <w:r w:rsidR="006914E1">
        <w:t xml:space="preserve">materially </w:t>
      </w:r>
      <w:r>
        <w:t xml:space="preserve">adversely impact the ability of </w:t>
      </w:r>
      <w:r w:rsidR="001B7EAE">
        <w:t>the</w:t>
      </w:r>
      <w:r>
        <w:t xml:space="preserve"> </w:t>
      </w:r>
      <w:r w:rsidR="00A21460">
        <w:t>Developer</w:t>
      </w:r>
      <w:r>
        <w:t xml:space="preserve"> to pay the </w:t>
      </w:r>
      <w:r w:rsidR="00EE2A32">
        <w:t>Assessments</w:t>
      </w:r>
      <w:r>
        <w:t xml:space="preserve"> when due.</w:t>
      </w:r>
    </w:p>
    <w:p w:rsidR="00CC519C" w:rsidRDefault="00CC519C" w:rsidP="00CC519C">
      <w:pPr>
        <w:pStyle w:val="Heading2"/>
        <w:ind w:left="720"/>
      </w:pPr>
      <w:proofErr w:type="gramStart"/>
      <w:r w:rsidRPr="001444B9">
        <w:rPr>
          <w:u w:val="single"/>
        </w:rPr>
        <w:t>Developer Deposits</w:t>
      </w:r>
      <w:r>
        <w:t>.</w:t>
      </w:r>
      <w:proofErr w:type="gramEnd"/>
      <w:r>
        <w:t xml:space="preserve">  The Developer shall have, prior to the Closing, made the deposits required under the Indenture to the University Property Improvement Account and the Developer Property Tax Account. </w:t>
      </w:r>
    </w:p>
    <w:p w:rsidR="00CC519C" w:rsidRDefault="00CC519C" w:rsidP="00CC519C">
      <w:pPr>
        <w:pStyle w:val="Heading2"/>
        <w:ind w:left="720"/>
      </w:pPr>
      <w:proofErr w:type="gramStart"/>
      <w:r w:rsidRPr="001444B9">
        <w:rPr>
          <w:u w:val="single"/>
        </w:rPr>
        <w:t>Developer Financial Condition.</w:t>
      </w:r>
      <w:proofErr w:type="gramEnd"/>
      <w:r>
        <w:t xml:space="preserve">  </w:t>
      </w:r>
      <w:proofErr w:type="gramStart"/>
      <w:r>
        <w:t>there</w:t>
      </w:r>
      <w:proofErr w:type="gramEnd"/>
      <w:r>
        <w:t xml:space="preserve"> shall not have occurred since the date of this Agreement any materially adverse change in the affairs or financial condition of the Developer or any of the Developer’s affiliates, except for changes which the Limited Offering Memorandum disclose are expected to occur. </w:t>
      </w:r>
    </w:p>
    <w:p w:rsidR="00657503" w:rsidRDefault="00657503" w:rsidP="00023486">
      <w:pPr>
        <w:pStyle w:val="Heading2"/>
        <w:ind w:left="720"/>
        <w:jc w:val="left"/>
      </w:pPr>
      <w:proofErr w:type="gramStart"/>
      <w:r>
        <w:rPr>
          <w:u w:val="single"/>
        </w:rPr>
        <w:t>Closing Documents</w:t>
      </w:r>
      <w:r>
        <w:t>.</w:t>
      </w:r>
      <w:proofErr w:type="gramEnd"/>
      <w:r>
        <w:t xml:space="preserve">  At or prior to the Closing, the Underwriter shall have received each of the documents required under </w:t>
      </w:r>
      <w:r w:rsidRPr="00023486">
        <w:t xml:space="preserve">Section </w:t>
      </w:r>
      <w:r w:rsidR="000C4A69">
        <w:t>10</w:t>
      </w:r>
      <w:r>
        <w:t xml:space="preserve"> below.</w:t>
      </w:r>
    </w:p>
    <w:p w:rsidR="00657503" w:rsidRDefault="00657503" w:rsidP="00023486">
      <w:pPr>
        <w:pStyle w:val="Heading2"/>
        <w:ind w:left="720"/>
      </w:pPr>
      <w:proofErr w:type="gramStart"/>
      <w:r>
        <w:rPr>
          <w:u w:val="single"/>
        </w:rPr>
        <w:t>Termination Events</w:t>
      </w:r>
      <w:r>
        <w:t>.</w:t>
      </w:r>
      <w:proofErr w:type="gramEnd"/>
      <w:r>
        <w:t xml:space="preserve">  The Underwriter shall have the right to </w:t>
      </w:r>
      <w:r w:rsidR="00E17A62">
        <w:t xml:space="preserve">cancel its obligation to purchase the Bonds and to </w:t>
      </w:r>
      <w:r>
        <w:t xml:space="preserve">terminate </w:t>
      </w:r>
      <w:r w:rsidR="00CC52FC">
        <w:t>this Agreement</w:t>
      </w:r>
      <w:r w:rsidR="00E17A62">
        <w:t xml:space="preserve"> without liability therefor</w:t>
      </w:r>
      <w:r>
        <w:t xml:space="preserve"> by written notification to the </w:t>
      </w:r>
      <w:r w:rsidR="008D5A7B">
        <w:t>City</w:t>
      </w:r>
      <w:r>
        <w:t xml:space="preserve"> and the </w:t>
      </w:r>
      <w:r w:rsidR="00A21460">
        <w:t>Developer</w:t>
      </w:r>
      <w:r>
        <w:t xml:space="preserve"> if</w:t>
      </w:r>
      <w:r w:rsidR="00E17A62">
        <w:t>, between the date of this Agreement and the Closing,</w:t>
      </w:r>
      <w:r>
        <w:t xml:space="preserve"> </w:t>
      </w:r>
      <w:r w:rsidR="00E17A62">
        <w:t>in the Underwriter’s sole and reasonable judgment, any of the following shall have occurred</w:t>
      </w:r>
      <w:r>
        <w:t>:</w:t>
      </w:r>
    </w:p>
    <w:p w:rsidR="00D834B9" w:rsidRDefault="00D834B9" w:rsidP="00023486">
      <w:pPr>
        <w:pStyle w:val="Heading3"/>
        <w:ind w:left="1440" w:firstLine="720"/>
      </w:pPr>
      <w:proofErr w:type="gramStart"/>
      <w:r>
        <w:t>the</w:t>
      </w:r>
      <w:proofErr w:type="gramEnd"/>
      <w:r>
        <w:t xml:space="preserve"> market price or marketability of the Bonds, or the ability of the Underwriter to enforce contracts for the sale of the Bonds, shall be materially adversely affected by any of the following events:</w:t>
      </w:r>
    </w:p>
    <w:p w:rsidR="00657503" w:rsidRDefault="00F34FAB" w:rsidP="00D834B9">
      <w:pPr>
        <w:pStyle w:val="Heading4"/>
        <w:ind w:left="2160" w:firstLine="720"/>
      </w:pPr>
      <w:r>
        <w:t>l</w:t>
      </w:r>
      <w:r w:rsidRPr="00A97FCC">
        <w:t xml:space="preserve">egislation shall have been introduced in or enacted by the Congress of the United States or adopted by either House thereof, or legislation pending in the Congress of the United States shall have been amended, or legislation shall have been recommended to the Congress of the United States or otherwise endorsed for passage (by press release, other form of notice, or otherwise) by the President of the United States, the Treasury Department of the United States, or the Internal Revenue Service or legislation shall have been proposed for consideration by either </w:t>
      </w:r>
      <w:r>
        <w:t xml:space="preserve">the </w:t>
      </w:r>
      <w:r w:rsidRPr="00A97FCC">
        <w:t xml:space="preserve">U.S. Senate Committee on Finance or the U.S. House of Representatives Committee on Ways and Means or legislation shall have been favorably reported for passage to either House of the Congress of the United States by a Committee of such House to which such legislation has been referred for consideration, or a decision by a court of the United States or the Tax Court of the United States shall be rendered or a ruling, regulation, or </w:t>
      </w:r>
      <w:r w:rsidR="000C4A69">
        <w:t>order</w:t>
      </w:r>
      <w:r w:rsidRPr="00A97FCC">
        <w:t xml:space="preserve"> (final, temporary, or proposed) by or on behalf of the Treasury Department of the United States, the Internal Revenue Service, or other federal agency shall be made, which would result in federal taxation of revenues or other income of the general character expected to be derived by the </w:t>
      </w:r>
      <w:r>
        <w:t>C</w:t>
      </w:r>
      <w:r w:rsidRPr="00A97FCC">
        <w:t xml:space="preserve">ity or upon interest on securities of the general character of the Bonds or which would have the effect of changing, directly or indirectly, the federal income tax consequences of receipt of interest on securities of the general character of the Bonds in the hands of </w:t>
      </w:r>
      <w:r w:rsidRPr="00A97FCC">
        <w:lastRenderedPageBreak/>
        <w:t xml:space="preserve">the holders thereof, and which in either case, makes it, in the reasonable judgment of the </w:t>
      </w:r>
      <w:r>
        <w:t>Underwriter</w:t>
      </w:r>
      <w:r w:rsidRPr="00A97FCC">
        <w:t xml:space="preserve">, impracticable or inadvisable to proceed with the offer, sale, or delivery of the Bonds on the terms and in the manner </w:t>
      </w:r>
      <w:r w:rsidR="006C339B">
        <w:t xml:space="preserve">described </w:t>
      </w:r>
      <w:r>
        <w:t xml:space="preserve">in the </w:t>
      </w:r>
      <w:r w:rsidR="00BC7E86">
        <w:t>Limited Offering Memorandum</w:t>
      </w:r>
      <w:r w:rsidR="00657503">
        <w:t>; or</w:t>
      </w:r>
    </w:p>
    <w:p w:rsidR="00657503" w:rsidRDefault="00657503" w:rsidP="00D834B9">
      <w:pPr>
        <w:pStyle w:val="Heading4"/>
        <w:ind w:left="2160" w:firstLine="720"/>
      </w:pPr>
      <w:r>
        <w:t xml:space="preserve">legislation shall be enacted by the Congress of the United States, or a decision by a court of the United States shall be rendered, or a stop order, ruling, regulation or </w:t>
      </w:r>
      <w:r w:rsidR="000C4A69">
        <w:t>order</w:t>
      </w:r>
      <w:r>
        <w:t xml:space="preserve"> by, or on behalf of, the Securities and Exchange Commission or any other governmental agency having jurisdiction of the subject matter shall be issued or made to the effect that the issuance, offering or sale of obligations of the general character of the Bonds, or the issuance, offering or sale of the Bonds, including all underlying obligations, as </w:t>
      </w:r>
      <w:r w:rsidR="006C339B">
        <w:t xml:space="preserve">described herein </w:t>
      </w:r>
      <w:r>
        <w:t xml:space="preserve">or by the </w:t>
      </w:r>
      <w:r w:rsidR="00BC7E86">
        <w:t>Limited Offering Memorandum</w:t>
      </w:r>
      <w:r>
        <w:t xml:space="preserve">, is in violation or would be in violation of, or that obligations of the general character of the Bonds, or the Bonds, are not exempt from registration under, any provision of the federal securities laws, including the Securities Act of 1933, as amended and as then in effect, or that the </w:t>
      </w:r>
      <w:r w:rsidR="0056400E">
        <w:t>Indenture</w:t>
      </w:r>
      <w:r>
        <w:t xml:space="preserve"> need to be qualified under the Trust Indenture Act of 1939, as amended and as then in effect; or</w:t>
      </w:r>
    </w:p>
    <w:p w:rsidR="00D834B9" w:rsidRPr="00A97FCC" w:rsidRDefault="00D834B9" w:rsidP="00D834B9">
      <w:pPr>
        <w:pStyle w:val="Heading4"/>
        <w:ind w:left="2160" w:firstLine="720"/>
      </w:pPr>
      <w:r>
        <w:t>a</w:t>
      </w:r>
      <w:r w:rsidRPr="00A97FCC">
        <w:t xml:space="preserve"> general suspension of trading in securities on the New York Stock Exchange or the American Stock Exchange, the establishment of minimum prices on either such exchange, the establishment of material restrictions (not in force as of the date hereof) upon trading securities generally by any governmental authority or any national securities exchange, a general banking moratorium declared by federal, State of New York, or State officials authorized to do so;</w:t>
      </w:r>
      <w:r>
        <w:t xml:space="preserve"> or</w:t>
      </w:r>
    </w:p>
    <w:p w:rsidR="00D834B9" w:rsidRPr="00A97FCC" w:rsidRDefault="00D834B9" w:rsidP="00D834B9">
      <w:pPr>
        <w:pStyle w:val="Heading4"/>
        <w:ind w:left="2160" w:firstLine="720"/>
      </w:pPr>
      <w:r>
        <w:t>t</w:t>
      </w:r>
      <w:r w:rsidRPr="00A97FCC">
        <w:t xml:space="preserve">here shall have occurred any outbreak of hostilities (including, without limitation, an act of terrorism) or other national or international calamity or crisis, including, but not limited to, an escalation of hostilities that existed prior to the date hereof, and the effect of any such event on the financial markets of the United States shall be such as would make it impracticable, in the reasonable judgment of the </w:t>
      </w:r>
      <w:r>
        <w:t xml:space="preserve">Underwriter, for it </w:t>
      </w:r>
      <w:r w:rsidRPr="00A97FCC">
        <w:t xml:space="preserve">to sell the Bonds on the terms and in the manner </w:t>
      </w:r>
      <w:r w:rsidR="006C339B">
        <w:t xml:space="preserve">described </w:t>
      </w:r>
      <w:r w:rsidRPr="00A97FCC">
        <w:t xml:space="preserve">by the </w:t>
      </w:r>
      <w:r w:rsidR="00BC7E86">
        <w:t>Limited Offering Memorandum</w:t>
      </w:r>
      <w:r w:rsidRPr="00A97FCC">
        <w:t>;</w:t>
      </w:r>
      <w:r>
        <w:t xml:space="preserve"> or</w:t>
      </w:r>
    </w:p>
    <w:p w:rsidR="00D834B9" w:rsidRPr="00A97FCC" w:rsidRDefault="00D834B9" w:rsidP="00D834B9">
      <w:pPr>
        <w:pStyle w:val="Heading4"/>
        <w:ind w:left="2160" w:firstLine="720"/>
      </w:pPr>
      <w:r>
        <w:t>t</w:t>
      </w:r>
      <w:r w:rsidRPr="00A97FCC">
        <w:t xml:space="preserve">here shall have occurred since the date of </w:t>
      </w:r>
      <w:r>
        <w:t>this Agreement</w:t>
      </w:r>
      <w:r w:rsidRPr="00A97FCC">
        <w:t xml:space="preserve"> any materially adverse change in the affairs or financial condition of the </w:t>
      </w:r>
      <w:r>
        <w:t>C</w:t>
      </w:r>
      <w:r w:rsidRPr="00A97FCC">
        <w:t xml:space="preserve">ity, except for changes which the </w:t>
      </w:r>
      <w:r w:rsidR="00BC7E86">
        <w:t>Limited Offering Memorandum</w:t>
      </w:r>
      <w:r w:rsidRPr="00A97FCC">
        <w:t xml:space="preserve"> disclose are expected to occur;</w:t>
      </w:r>
      <w:r>
        <w:t xml:space="preserve"> or</w:t>
      </w:r>
    </w:p>
    <w:p w:rsidR="005B78D7" w:rsidRPr="00A97FCC" w:rsidRDefault="00994D03" w:rsidP="00D834B9">
      <w:pPr>
        <w:pStyle w:val="Heading4"/>
        <w:ind w:left="2160" w:firstLine="720"/>
      </w:pPr>
      <w:r>
        <w:t>a</w:t>
      </w:r>
      <w:r w:rsidR="005B78D7" w:rsidRPr="00A97FCC">
        <w:t>ny state blue sky or securities commission or other governmental agency or body in any state in which more than 1</w:t>
      </w:r>
      <w:r w:rsidR="005B78D7">
        <w:t>0</w:t>
      </w:r>
      <w:r w:rsidR="005B78D7" w:rsidRPr="00A97FCC">
        <w:t>% of the Bonds have been offered and sold shall have withheld registration, exemption or clearance of the offering of the Bonds as described herein, or issued a stop order or similar ruling relating thereto</w:t>
      </w:r>
      <w:r w:rsidR="00B22051">
        <w:t xml:space="preserve">, provided that such </w:t>
      </w:r>
      <w:r w:rsidR="00B22051">
        <w:lastRenderedPageBreak/>
        <w:t>withholding or stop order is not due to the malfeasance, misfeasance or nonfeasance of the Underwriter</w:t>
      </w:r>
      <w:r w:rsidR="005B78D7" w:rsidRPr="00A97FCC">
        <w:t>;</w:t>
      </w:r>
      <w:r w:rsidR="00D834B9">
        <w:t xml:space="preserve"> or</w:t>
      </w:r>
    </w:p>
    <w:p w:rsidR="00D834B9" w:rsidRPr="00A97FCC" w:rsidRDefault="00D834B9" w:rsidP="00D834B9">
      <w:pPr>
        <w:pStyle w:val="Heading4"/>
        <w:ind w:left="2160" w:firstLine="720"/>
      </w:pPr>
      <w:r>
        <w:t>a</w:t>
      </w:r>
      <w:r w:rsidRPr="00A97FCC">
        <w:t xml:space="preserve">ny amendment to the federal or state Constitution or action by any federal or state court, legislative body, regulatory body, or other authority materially adversely affecting the tax status of the </w:t>
      </w:r>
      <w:r>
        <w:t>C</w:t>
      </w:r>
      <w:r w:rsidRPr="00A97FCC">
        <w:t xml:space="preserve">ity, its property, income securities (or interest thereon), or the validity or enforceability of the </w:t>
      </w:r>
      <w:r>
        <w:t>Assessments</w:t>
      </w:r>
      <w:r w:rsidRPr="00A97FCC">
        <w:t xml:space="preserve"> to pay principal of and interest on the Bonds;</w:t>
      </w:r>
      <w:r>
        <w:t xml:space="preserve"> or</w:t>
      </w:r>
    </w:p>
    <w:p w:rsidR="005B78D7" w:rsidRPr="00A97FCC" w:rsidRDefault="005B78D7" w:rsidP="005B78D7">
      <w:pPr>
        <w:pStyle w:val="Heading3"/>
        <w:ind w:left="1440" w:firstLine="720"/>
      </w:pPr>
      <w:r w:rsidRPr="00A97FCC">
        <w:t xml:space="preserve">the New York Stock Exchange or other national securities exchange or any governmental authority, shall impose, as to the Bonds or as to obligations of the general character of the Bonds, any material restrictions not now in force, or increase materially those now in force, with respect to the extension of credit by, or the charge to the net capital </w:t>
      </w:r>
      <w:r w:rsidR="00C534A8">
        <w:t>requirements of, the Underwriter</w:t>
      </w:r>
      <w:r w:rsidRPr="00A97FCC">
        <w:t>;</w:t>
      </w:r>
      <w:r w:rsidR="00D834B9">
        <w:t xml:space="preserve"> or</w:t>
      </w:r>
    </w:p>
    <w:p w:rsidR="005B78D7" w:rsidRPr="00A97FCC" w:rsidRDefault="00994D03" w:rsidP="005B78D7">
      <w:pPr>
        <w:pStyle w:val="Heading3"/>
        <w:ind w:left="1440" w:firstLine="720"/>
      </w:pPr>
      <w:r>
        <w:t>a</w:t>
      </w:r>
      <w:r w:rsidR="005B78D7" w:rsidRPr="00A97FCC">
        <w:t xml:space="preserve">ny event occurring, or information becoming known which, in the reasonable judgment of the </w:t>
      </w:r>
      <w:r w:rsidR="00951DD6">
        <w:t>Underwriter</w:t>
      </w:r>
      <w:r w:rsidR="005B78D7" w:rsidRPr="00A97FCC">
        <w:t xml:space="preserve">, makes untrue in any material respect any statement or information contained in the </w:t>
      </w:r>
      <w:r w:rsidR="00BC7E86">
        <w:t>Limited Offering Memorandum</w:t>
      </w:r>
      <w:r w:rsidR="005B78D7" w:rsidRPr="00A97FCC">
        <w:t xml:space="preserve">, or has the effect that the </w:t>
      </w:r>
      <w:r w:rsidR="00BC7E86">
        <w:t>Limited Offering Memorandum</w:t>
      </w:r>
      <w:r w:rsidR="005B78D7" w:rsidRPr="00A97FCC">
        <w:t xml:space="preserve"> contains any untrue statement of material fact or omits to state a material fact required to be stated therein or necessary to make the statements therein, in the light of the circumstances under which they were made, not misleading;</w:t>
      </w:r>
      <w:r w:rsidR="00D834B9">
        <w:t xml:space="preserve"> or</w:t>
      </w:r>
    </w:p>
    <w:p w:rsidR="005B78D7" w:rsidRPr="00A97FCC" w:rsidRDefault="00994D03" w:rsidP="005B78D7">
      <w:pPr>
        <w:pStyle w:val="Heading3"/>
        <w:ind w:left="1440" w:firstLine="720"/>
      </w:pPr>
      <w:r>
        <w:t>a</w:t>
      </w:r>
      <w:r w:rsidR="005B78D7" w:rsidRPr="00A97FCC">
        <w:t xml:space="preserve">ny fact or event shall exist or have existed that, in the </w:t>
      </w:r>
      <w:r w:rsidR="00951DD6">
        <w:t>Underwriter</w:t>
      </w:r>
      <w:r w:rsidR="005B78D7" w:rsidRPr="00A97FCC">
        <w:t xml:space="preserve">’s reasonable judgment, requires or has required an amendment of or supplement to </w:t>
      </w:r>
      <w:r w:rsidR="00BC7E86">
        <w:t>Limited Offering Memorandum</w:t>
      </w:r>
      <w:r w:rsidR="00D834B9">
        <w:t xml:space="preserve"> </w:t>
      </w:r>
      <w:r w:rsidR="00CD7FEE">
        <w:t xml:space="preserve">(other than any amendment to the information contained under the caption “UNDERWRITING”); </w:t>
      </w:r>
      <w:r w:rsidR="00D834B9">
        <w:t>or</w:t>
      </w:r>
    </w:p>
    <w:p w:rsidR="005B78D7" w:rsidRPr="00A97FCC" w:rsidRDefault="00994D03" w:rsidP="005B78D7">
      <w:pPr>
        <w:pStyle w:val="Heading3"/>
        <w:ind w:left="1440" w:firstLine="720"/>
      </w:pPr>
      <w:r>
        <w:rPr>
          <w:snapToGrid w:val="0"/>
        </w:rPr>
        <w:t>a</w:t>
      </w:r>
      <w:r w:rsidR="005B78D7" w:rsidRPr="00A97FCC">
        <w:rPr>
          <w:snapToGrid w:val="0"/>
        </w:rPr>
        <w:t xml:space="preserve"> material disruption in </w:t>
      </w:r>
      <w:r w:rsidR="005B78D7" w:rsidRPr="005B78D7">
        <w:t>securities</w:t>
      </w:r>
      <w:r w:rsidR="005B78D7" w:rsidRPr="00A97FCC">
        <w:rPr>
          <w:snapToGrid w:val="0"/>
        </w:rPr>
        <w:t xml:space="preserve"> settlement, payment or clearance services shall have occurred</w:t>
      </w:r>
      <w:r w:rsidR="00B22051">
        <w:rPr>
          <w:snapToGrid w:val="0"/>
        </w:rPr>
        <w:t xml:space="preserve"> and shall be continuing as of two (2) business days prior to Closing</w:t>
      </w:r>
      <w:r w:rsidR="005B78D7" w:rsidRPr="00A97FCC">
        <w:rPr>
          <w:snapToGrid w:val="0"/>
        </w:rPr>
        <w:t>;</w:t>
      </w:r>
      <w:r w:rsidR="00D834B9">
        <w:t xml:space="preserve"> or</w:t>
      </w:r>
    </w:p>
    <w:p w:rsidR="00D834B9" w:rsidRDefault="00D834B9" w:rsidP="005B78D7">
      <w:pPr>
        <w:pStyle w:val="Heading3"/>
        <w:ind w:left="1440" w:firstLine="720"/>
      </w:pPr>
      <w:r>
        <w:t xml:space="preserve">a decision by a court of the United States shall be rendered, or a stop order, release, regulation or no-action letter by or on behalf of the SEC or any other governmental agency having jurisdiction of the subject matter shall have been issued or made, to the effect that the issuance, offering or sale of the Bonds, including the underlying obligations as </w:t>
      </w:r>
      <w:r w:rsidR="006C339B">
        <w:t xml:space="preserve">described in </w:t>
      </w:r>
      <w:r>
        <w:t xml:space="preserve">this Agreement or by the </w:t>
      </w:r>
      <w:r w:rsidR="00BC7E86">
        <w:t>Limited Offering Memorandum</w:t>
      </w:r>
      <w:r>
        <w:t>, or any document relating to the issuance, offering or sale of the Bonds, is or would be in violation of any provision of the federal securities laws on the date of Closing, including the Securities Act of 1933 (the “1933 Act”), the Securities Exchange Act of 1934 (the “Exchange Act”) and the Trust Indenture Act of 1939 (the “Trust Indenture Act”); or</w:t>
      </w:r>
    </w:p>
    <w:p w:rsidR="005B78D7" w:rsidRDefault="00994D03" w:rsidP="005B78D7">
      <w:pPr>
        <w:pStyle w:val="Heading3"/>
        <w:ind w:left="1440" w:firstLine="720"/>
      </w:pPr>
      <w:r>
        <w:t>t</w:t>
      </w:r>
      <w:r w:rsidR="005B78D7" w:rsidRPr="00A97FCC">
        <w:t xml:space="preserve">he purchase of and payment for the Bonds by the Underwriter, or the resale of the Bonds by the Underwriter, on the terms and conditions herein </w:t>
      </w:r>
      <w:r w:rsidR="005B78D7" w:rsidRPr="00A97FCC">
        <w:lastRenderedPageBreak/>
        <w:t>provided shall be prohibited by any applicable law, governmental authority, board, agency or commission</w:t>
      </w:r>
      <w:r w:rsidR="00B22051">
        <w:t>, which prohibition shall occur subsequent to the date hereof and is not a result of the Underwriter’s act or failure to act</w:t>
      </w:r>
      <w:r w:rsidR="005B78D7" w:rsidRPr="00A97FCC">
        <w:t>.</w:t>
      </w:r>
    </w:p>
    <w:p w:rsidR="00001B88" w:rsidRPr="00001B88" w:rsidRDefault="00001B88" w:rsidP="00001B88">
      <w:pPr>
        <w:pStyle w:val="BodyTextFirstIndent"/>
      </w:pPr>
      <w:r>
        <w:t>With respect to the conditions described in subparagraphs (ii) and (vii), above, the Underwriter is not aware of any current, pending or proposed law or government inquiry or investigation as of the date of execution of this Agreement that would permit the Underwriter to invoke its termination rights hereunder.</w:t>
      </w:r>
    </w:p>
    <w:p w:rsidR="00657503" w:rsidRDefault="00657503">
      <w:pPr>
        <w:pStyle w:val="Heading1"/>
      </w:pPr>
      <w:proofErr w:type="gramStart"/>
      <w:r>
        <w:rPr>
          <w:u w:val="single"/>
        </w:rPr>
        <w:t>Closing Documents</w:t>
      </w:r>
      <w:r>
        <w:t>.</w:t>
      </w:r>
      <w:proofErr w:type="gramEnd"/>
      <w:r>
        <w:t xml:space="preserve">  At or prior to the Closing, the Underwriter shall receive the following documents:</w:t>
      </w:r>
    </w:p>
    <w:p w:rsidR="00657503" w:rsidRDefault="00657503" w:rsidP="00023486">
      <w:pPr>
        <w:pStyle w:val="Heading2"/>
        <w:ind w:left="720"/>
      </w:pPr>
      <w:r>
        <w:rPr>
          <w:u w:val="single"/>
        </w:rPr>
        <w:t>Bond Opinion</w:t>
      </w:r>
      <w:r>
        <w:t xml:space="preserve">.  </w:t>
      </w:r>
      <w:r w:rsidR="00B12743">
        <w:t>The a</w:t>
      </w:r>
      <w:r>
        <w:t xml:space="preserve">pproving opinion of </w:t>
      </w:r>
      <w:r w:rsidR="00BC7E86">
        <w:t xml:space="preserve">Co-Bond </w:t>
      </w:r>
      <w:proofErr w:type="gramStart"/>
      <w:r w:rsidR="00BC7E86">
        <w:t>Counsel</w:t>
      </w:r>
      <w:r>
        <w:t>,</w:t>
      </w:r>
      <w:proofErr w:type="gramEnd"/>
      <w:r>
        <w:t xml:space="preserve"> dated the Closing Date and substantially in the form included as </w:t>
      </w:r>
      <w:r w:rsidR="006C36BB">
        <w:t>Exhibit</w:t>
      </w:r>
      <w:r>
        <w:t> </w:t>
      </w:r>
      <w:r w:rsidR="00023486">
        <w:t>C</w:t>
      </w:r>
      <w:r>
        <w:t xml:space="preserve"> to the </w:t>
      </w:r>
      <w:r w:rsidR="00BC7E86">
        <w:t>Limited Offering Memorandum</w:t>
      </w:r>
      <w:r>
        <w:t>.</w:t>
      </w:r>
    </w:p>
    <w:p w:rsidR="006C339B" w:rsidRPr="006C339B" w:rsidRDefault="006C339B" w:rsidP="001956E8">
      <w:pPr>
        <w:pStyle w:val="Heading2"/>
        <w:ind w:left="720"/>
      </w:pPr>
      <w:r>
        <w:rPr>
          <w:u w:val="single"/>
        </w:rPr>
        <w:t>Disclosure Counsel Opinion</w:t>
      </w:r>
      <w:r>
        <w:t xml:space="preserve">.  The opinion of Co-Disclosure Counsel to the </w:t>
      </w:r>
      <w:proofErr w:type="gramStart"/>
      <w:r>
        <w:t>City,</w:t>
      </w:r>
      <w:proofErr w:type="gramEnd"/>
      <w:r>
        <w:t xml:space="preserve"> dated the Closing </w:t>
      </w:r>
      <w:r w:rsidR="001956E8">
        <w:t>D</w:t>
      </w:r>
      <w:r>
        <w:t>ate.</w:t>
      </w:r>
    </w:p>
    <w:p w:rsidR="00657503" w:rsidRDefault="00657503" w:rsidP="00023486">
      <w:pPr>
        <w:pStyle w:val="Heading2"/>
        <w:ind w:left="720"/>
      </w:pPr>
      <w:proofErr w:type="gramStart"/>
      <w:r>
        <w:rPr>
          <w:u w:val="single"/>
        </w:rPr>
        <w:t>Supplemental Opinion</w:t>
      </w:r>
      <w:r>
        <w:t>.</w:t>
      </w:r>
      <w:proofErr w:type="gramEnd"/>
      <w:r>
        <w:t xml:space="preserve">  </w:t>
      </w:r>
      <w:r w:rsidR="00B12743">
        <w:t>A s</w:t>
      </w:r>
      <w:r>
        <w:t xml:space="preserve">upplemental opinion of </w:t>
      </w:r>
      <w:r w:rsidR="00BC7E86">
        <w:t>Co-Bond Counsel</w:t>
      </w:r>
      <w:r>
        <w:t xml:space="preserve"> dated the Closing Date and addressed to the </w:t>
      </w:r>
      <w:r w:rsidR="008D5A7B">
        <w:t>City</w:t>
      </w:r>
      <w:r w:rsidR="004E2CD3">
        <w:t xml:space="preserve"> </w:t>
      </w:r>
      <w:r>
        <w:t>and the Underwriter, in form and substance acceptable to counsel for the Underwriter, to the following effect:</w:t>
      </w:r>
    </w:p>
    <w:p w:rsidR="00657503" w:rsidRDefault="00677F96" w:rsidP="008F600E">
      <w:pPr>
        <w:pStyle w:val="Heading3"/>
        <w:ind w:left="1440" w:firstLine="720"/>
      </w:pPr>
      <w:r>
        <w:t>E</w:t>
      </w:r>
      <w:r w:rsidRPr="00677F96">
        <w:t xml:space="preserve">xcept to the extent noted therein, </w:t>
      </w:r>
      <w:r w:rsidR="00BC7E86">
        <w:t>Co-Bond Counsel</w:t>
      </w:r>
      <w:r w:rsidRPr="00677F96">
        <w:t xml:space="preserve"> has not verified and is not passing upon, and do</w:t>
      </w:r>
      <w:r w:rsidR="00023486">
        <w:t>es</w:t>
      </w:r>
      <w:r w:rsidRPr="00677F96">
        <w:t xml:space="preserve"> not assume any responsibility for, the accuracy, completeness or fairness of the statements and information contained in the </w:t>
      </w:r>
      <w:r w:rsidR="00BC7E86">
        <w:t>Limited Offering Memorandum</w:t>
      </w:r>
      <w:r w:rsidR="008F600E">
        <w:t>,</w:t>
      </w:r>
      <w:r w:rsidRPr="00677F96">
        <w:t xml:space="preserve"> but that </w:t>
      </w:r>
      <w:r w:rsidR="00BC7E86">
        <w:t>Co-Bond Counsel</w:t>
      </w:r>
      <w:r w:rsidR="00E33E8E" w:rsidRPr="00677F96">
        <w:t xml:space="preserve"> </w:t>
      </w:r>
      <w:r w:rsidRPr="00677F96">
        <w:t>has reviewed the statements and information appearing under the captions</w:t>
      </w:r>
      <w:r w:rsidR="00100C6E">
        <w:t xml:space="preserve"> </w:t>
      </w:r>
      <w:r w:rsidR="00A80F5C">
        <w:t xml:space="preserve">“PLAN OF FINANCE – The Bonds” (except the last paragraph thereof), </w:t>
      </w:r>
      <w:r w:rsidR="00CA21E3">
        <w:t xml:space="preserve">“DESCRIPTION OF THE BONDS,” </w:t>
      </w:r>
      <w:r w:rsidR="007A2CEB">
        <w:t>“SECURITY FOR THE BONDS</w:t>
      </w:r>
      <w:r w:rsidR="00A80F5C">
        <w:t>,</w:t>
      </w:r>
      <w:r w:rsidR="00865EB1">
        <w:t xml:space="preserve">” </w:t>
      </w:r>
      <w:r w:rsidR="007A2CEB" w:rsidRPr="007A2CEB">
        <w:t>“ASSESSMENT PROCEDURES” (except for the subcaptions “Assessment Methodology” and “</w:t>
      </w:r>
      <w:r w:rsidR="00CD7FEE">
        <w:noBreakHyphen/>
        <w:t xml:space="preserve">Major Improvement Special </w:t>
      </w:r>
      <w:r w:rsidR="007A2CEB" w:rsidRPr="007A2CEB">
        <w:t xml:space="preserve">Assessment Amounts”), </w:t>
      </w:r>
      <w:r w:rsidR="00C0745F">
        <w:t>“TAX MATTERS</w:t>
      </w:r>
      <w:r w:rsidR="00281181">
        <w:t>,</w:t>
      </w:r>
      <w:r w:rsidR="00657503">
        <w:t xml:space="preserve">” </w:t>
      </w:r>
      <w:r w:rsidR="007A2CEB">
        <w:t xml:space="preserve">“LEGAL MATTERS – Legal Proceedings,” “LEGAL MATTERS – Legal Opinions,” </w:t>
      </w:r>
      <w:r w:rsidR="007A2CEB" w:rsidRPr="007A2CEB">
        <w:t>“SUITABILITY FOR INVESTMENT,” “CONTINUING DISCLOSURE” (except for the subcaption “Compliance with Prior Undertakings</w:t>
      </w:r>
      <w:r w:rsidR="00CD7FEE">
        <w:t>,</w:t>
      </w:r>
      <w:r w:rsidR="007A2CEB" w:rsidRPr="007A2CEB">
        <w:t>”</w:t>
      </w:r>
      <w:r w:rsidR="00CD7FEE">
        <w:t xml:space="preserve"> and “The Developer”</w:t>
      </w:r>
      <w:r w:rsidR="007A2CEB" w:rsidRPr="007A2CEB">
        <w:t>)</w:t>
      </w:r>
      <w:r w:rsidR="00CD7FEE">
        <w:t>,</w:t>
      </w:r>
      <w:r w:rsidR="007A2CEB" w:rsidRPr="007A2CEB">
        <w:t xml:space="preserve"> </w:t>
      </w:r>
      <w:r w:rsidR="008F600E" w:rsidRPr="00AD4126">
        <w:t>“REGISTRATION AND QUALIFICATION OF BONDS FOR SALE,”</w:t>
      </w:r>
      <w:r w:rsidR="008F600E">
        <w:t xml:space="preserve"> </w:t>
      </w:r>
      <w:r w:rsidR="00657503">
        <w:t>“</w:t>
      </w:r>
      <w:r w:rsidR="00C0745F">
        <w:t xml:space="preserve">LEGAL INVESTMENT AND ELIGIBILITY TO SECURE PUBLIC FUNDS IN TEXAS,” </w:t>
      </w:r>
      <w:r w:rsidR="00CA21E3">
        <w:t>“APPENDIX</w:t>
      </w:r>
      <w:r w:rsidR="00CD7FEE">
        <w:t> </w:t>
      </w:r>
      <w:r w:rsidR="006A2C23">
        <w:t>B</w:t>
      </w:r>
      <w:r w:rsidR="00324DC5">
        <w:t xml:space="preserve"> </w:t>
      </w:r>
      <w:r w:rsidR="009E456A">
        <w:t>–</w:t>
      </w:r>
      <w:r w:rsidR="00657503">
        <w:t xml:space="preserve"> </w:t>
      </w:r>
      <w:r w:rsidR="00CA21E3">
        <w:t xml:space="preserve">FORM OF </w:t>
      </w:r>
      <w:r w:rsidR="00966331">
        <w:t>INDENTURE</w:t>
      </w:r>
      <w:r w:rsidR="00865EB1">
        <w:t>”</w:t>
      </w:r>
      <w:r w:rsidR="00B12743">
        <w:t xml:space="preserve"> and</w:t>
      </w:r>
      <w:r w:rsidR="00281181">
        <w:t xml:space="preserve"> </w:t>
      </w:r>
      <w:r w:rsidR="00865EB1">
        <w:t>“</w:t>
      </w:r>
      <w:r w:rsidR="00CD7FEE">
        <w:t>APPENDIX </w:t>
      </w:r>
      <w:r w:rsidR="006A2C23">
        <w:t>E</w:t>
      </w:r>
      <w:r w:rsidR="006A2C23">
        <w:noBreakHyphen/>
        <w:t>1</w:t>
      </w:r>
      <w:r w:rsidR="00865EB1">
        <w:t xml:space="preserve"> </w:t>
      </w:r>
      <w:r w:rsidR="009E456A">
        <w:t>–</w:t>
      </w:r>
      <w:r w:rsidR="00865EB1">
        <w:t xml:space="preserve"> FORM OF DISCLOSURE AGREEMENT</w:t>
      </w:r>
      <w:r w:rsidR="0033186A">
        <w:t xml:space="preserve"> OF THE ISSUER</w:t>
      </w:r>
      <w:r w:rsidR="00865EB1">
        <w:t>”</w:t>
      </w:r>
      <w:r w:rsidR="00657503">
        <w:t xml:space="preserve"> </w:t>
      </w:r>
      <w:r w:rsidR="00676B36">
        <w:t xml:space="preserve">and </w:t>
      </w:r>
      <w:r w:rsidR="00BC7E86">
        <w:t>Co-Bond Counsel</w:t>
      </w:r>
      <w:r w:rsidR="00B016BC">
        <w:t xml:space="preserve"> </w:t>
      </w:r>
      <w:r w:rsidR="008F600E">
        <w:t xml:space="preserve">is of the opinion that </w:t>
      </w:r>
      <w:r w:rsidR="008F600E" w:rsidRPr="008F600E">
        <w:t>the information relating to the Bonds, the Bond Ordinance, the Assessment Ordinance and the Indenture contained therein fairly and accurately describes the laws and legal issues addressed therein and, with respect to the Bonds, such information conforms to the Bond Ordinance, the Assessment Ordinance and the Indenture</w:t>
      </w:r>
      <w:r w:rsidR="00657503">
        <w:t xml:space="preserve">; </w:t>
      </w:r>
    </w:p>
    <w:p w:rsidR="00657503" w:rsidRDefault="00657503" w:rsidP="00CA21E3">
      <w:pPr>
        <w:pStyle w:val="Heading3"/>
        <w:ind w:left="1440" w:firstLine="720"/>
      </w:pPr>
      <w:r>
        <w:t xml:space="preserve">The Bonds are not subject to the registration requirements of the Securities Act of 1933, as amended (the “Securities Act”), and the </w:t>
      </w:r>
      <w:r w:rsidR="0056400E">
        <w:t>Indenture</w:t>
      </w:r>
      <w:r w:rsidR="00401E8D">
        <w:t xml:space="preserve"> is</w:t>
      </w:r>
      <w:r>
        <w:t xml:space="preserve"> </w:t>
      </w:r>
      <w:r>
        <w:lastRenderedPageBreak/>
        <w:t xml:space="preserve">exempt from qualification pursuant to the Trust Indenture Act of 1939, as </w:t>
      </w:r>
      <w:r w:rsidR="00320955">
        <w:t>amended;</w:t>
      </w:r>
    </w:p>
    <w:p w:rsidR="004D5BFD" w:rsidRDefault="004D5BFD" w:rsidP="00CA21E3">
      <w:pPr>
        <w:pStyle w:val="Heading3"/>
        <w:ind w:left="1440" w:firstLine="720"/>
      </w:pPr>
      <w:r>
        <w:t xml:space="preserve">The </w:t>
      </w:r>
      <w:r w:rsidR="008D5A7B">
        <w:t>City</w:t>
      </w:r>
      <w:r>
        <w:t xml:space="preserve"> has full power and authority to adopt the </w:t>
      </w:r>
      <w:r w:rsidR="00401E8D">
        <w:t>Assessment Ordinance, the Creation Ordinance and the Bond Ordinance</w:t>
      </w:r>
      <w:r>
        <w:t xml:space="preserve"> and perform its obligations thereunder and </w:t>
      </w:r>
      <w:r w:rsidR="00401E8D">
        <w:t>the Assessment Ordinance, the Creation Ordinance and the Bond Ordinance</w:t>
      </w:r>
      <w:r w:rsidR="00C645A1">
        <w:t xml:space="preserve"> have been duly adopted</w:t>
      </w:r>
      <w:r w:rsidR="00401E8D">
        <w:t>,</w:t>
      </w:r>
      <w:r>
        <w:t xml:space="preserve"> are in full force and effect and have not been modified, amended or rescinded;</w:t>
      </w:r>
      <w:r w:rsidR="00CA21E3">
        <w:t xml:space="preserve"> and</w:t>
      </w:r>
    </w:p>
    <w:p w:rsidR="00657503" w:rsidRDefault="00657503" w:rsidP="00CA21E3">
      <w:pPr>
        <w:pStyle w:val="Heading3"/>
        <w:ind w:left="1440" w:firstLine="720"/>
      </w:pPr>
      <w:r>
        <w:t xml:space="preserve">The </w:t>
      </w:r>
      <w:r w:rsidR="006A2C23">
        <w:t xml:space="preserve">Reimbursement </w:t>
      </w:r>
      <w:r w:rsidR="00401E8D">
        <w:t xml:space="preserve">Agreement, </w:t>
      </w:r>
      <w:r w:rsidR="00F847E1">
        <w:t xml:space="preserve">the </w:t>
      </w:r>
      <w:r w:rsidR="00882DE1">
        <w:t>Redemption/</w:t>
      </w:r>
      <w:r w:rsidR="00F847E1">
        <w:t xml:space="preserve">Waiver Agreement, </w:t>
      </w:r>
      <w:r w:rsidR="00401E8D">
        <w:t xml:space="preserve">the </w:t>
      </w:r>
      <w:r w:rsidR="0033186A">
        <w:t xml:space="preserve">Issuer </w:t>
      </w:r>
      <w:r w:rsidR="00401E8D">
        <w:t>Continuing Disclosure Agreement and this Agreement</w:t>
      </w:r>
      <w:r w:rsidR="00CA21E3">
        <w:t xml:space="preserve"> </w:t>
      </w:r>
      <w:r>
        <w:t xml:space="preserve">have been duly authorized, executed and delivered by the </w:t>
      </w:r>
      <w:r w:rsidR="008D5A7B">
        <w:t>City</w:t>
      </w:r>
      <w:r>
        <w:t xml:space="preserve"> and</w:t>
      </w:r>
      <w:r w:rsidR="00401E8D">
        <w:t>, assuming the due authorization, execution and delivery of such instruments, documents and agreements by the other parties thereto,</w:t>
      </w:r>
      <w:r>
        <w:t xml:space="preserve"> constitute the legal, valid and binding obligations of the </w:t>
      </w:r>
      <w:r w:rsidR="008D5A7B">
        <w:t>City</w:t>
      </w:r>
      <w:r>
        <w:t>, enforceable in accordance with their respective terms, except as enforcement thereof may be limited by bankruptcy, insolvency or other laws affecting enforcement of creditors rights, or by the application of equitable principles if equitable remedies are sought</w:t>
      </w:r>
      <w:r w:rsidR="004D1DF5">
        <w:t xml:space="preserve"> and to the application of Texas law relating to governmental immunity applicable to governmental entities</w:t>
      </w:r>
      <w:r w:rsidR="00CA21E3">
        <w:t>.</w:t>
      </w:r>
    </w:p>
    <w:p w:rsidR="00657503" w:rsidRDefault="008D5A7B" w:rsidP="008228E7">
      <w:pPr>
        <w:pStyle w:val="Heading2"/>
        <w:ind w:left="720"/>
      </w:pPr>
      <w:proofErr w:type="gramStart"/>
      <w:r>
        <w:rPr>
          <w:u w:val="single"/>
        </w:rPr>
        <w:t>City</w:t>
      </w:r>
      <w:r w:rsidR="00657503">
        <w:rPr>
          <w:u w:val="single"/>
        </w:rPr>
        <w:t xml:space="preserve"> Attorney Opinion</w:t>
      </w:r>
      <w:r w:rsidR="00657503">
        <w:t>.</w:t>
      </w:r>
      <w:proofErr w:type="gramEnd"/>
      <w:r w:rsidR="00657503">
        <w:t xml:space="preserve">  An opinion</w:t>
      </w:r>
      <w:r w:rsidR="009B615E">
        <w:t xml:space="preserve"> of the City </w:t>
      </w:r>
      <w:proofErr w:type="gramStart"/>
      <w:r w:rsidR="009B615E">
        <w:t>Attorney</w:t>
      </w:r>
      <w:r w:rsidR="00657503">
        <w:t>,</w:t>
      </w:r>
      <w:proofErr w:type="gramEnd"/>
      <w:r w:rsidR="00657503">
        <w:t xml:space="preserve"> dated the Closing Date a</w:t>
      </w:r>
      <w:r w:rsidR="001E7021">
        <w:t xml:space="preserve">nd addressed to the Underwriter, the </w:t>
      </w:r>
      <w:r w:rsidR="00A21460">
        <w:t>Developer</w:t>
      </w:r>
      <w:r w:rsidR="001E7021">
        <w:t xml:space="preserve"> </w:t>
      </w:r>
      <w:r w:rsidR="00657503">
        <w:t xml:space="preserve">and the Trustee, with respect to matters relating to the </w:t>
      </w:r>
      <w:r>
        <w:t>City</w:t>
      </w:r>
      <w:r w:rsidR="00657503">
        <w:t xml:space="preserve">, substantially in the form of </w:t>
      </w:r>
      <w:r w:rsidR="006C36BB">
        <w:rPr>
          <w:u w:val="single"/>
        </w:rPr>
        <w:t>Exhibit</w:t>
      </w:r>
      <w:r w:rsidR="006A2C23">
        <w:rPr>
          <w:u w:val="single"/>
        </w:rPr>
        <w:t> </w:t>
      </w:r>
      <w:r w:rsidR="000503DA" w:rsidRPr="0058649D">
        <w:rPr>
          <w:u w:val="single"/>
        </w:rPr>
        <w:t>C</w:t>
      </w:r>
      <w:r w:rsidR="00657503">
        <w:t xml:space="preserve"> hereto</w:t>
      </w:r>
      <w:r w:rsidR="00B967F9">
        <w:t xml:space="preserve"> or in form otherwise agreed </w:t>
      </w:r>
      <w:r w:rsidR="00930EEC">
        <w:t>upon</w:t>
      </w:r>
      <w:r w:rsidR="00B967F9">
        <w:t xml:space="preserve"> by the Underwriter</w:t>
      </w:r>
      <w:r w:rsidR="00657503">
        <w:t>.</w:t>
      </w:r>
    </w:p>
    <w:p w:rsidR="00657503" w:rsidRPr="00F20E0D" w:rsidRDefault="00A21460" w:rsidP="008228E7">
      <w:pPr>
        <w:pStyle w:val="Heading2"/>
        <w:ind w:left="720"/>
      </w:pPr>
      <w:r>
        <w:rPr>
          <w:u w:val="single"/>
        </w:rPr>
        <w:t>Developer</w:t>
      </w:r>
      <w:r w:rsidR="00AB4DDE">
        <w:rPr>
          <w:u w:val="single"/>
        </w:rPr>
        <w:t>’s</w:t>
      </w:r>
      <w:r w:rsidR="00657503" w:rsidRPr="00CF66F3">
        <w:rPr>
          <w:u w:val="single"/>
        </w:rPr>
        <w:t xml:space="preserve"> Counsel Opinion</w:t>
      </w:r>
      <w:r w:rsidR="00657503" w:rsidRPr="00CF66F3">
        <w:t xml:space="preserve">.  </w:t>
      </w:r>
      <w:r w:rsidR="003C7570">
        <w:t>An o</w:t>
      </w:r>
      <w:r w:rsidR="00AB4DDE">
        <w:t>pinion</w:t>
      </w:r>
      <w:r w:rsidR="00657503" w:rsidRPr="00CF66F3">
        <w:t xml:space="preserve"> of </w:t>
      </w:r>
      <w:r>
        <w:t>Developer</w:t>
      </w:r>
      <w:r w:rsidR="008228E7">
        <w:t>’s Counsel</w:t>
      </w:r>
      <w:r w:rsidR="00657503" w:rsidRPr="00CF66F3">
        <w:t xml:space="preserve">, substantially in the form of </w:t>
      </w:r>
      <w:r w:rsidR="006C36BB">
        <w:rPr>
          <w:u w:val="single"/>
        </w:rPr>
        <w:t>Exhibit</w:t>
      </w:r>
      <w:r w:rsidR="006A2C23">
        <w:rPr>
          <w:u w:val="single"/>
        </w:rPr>
        <w:t> </w:t>
      </w:r>
      <w:r w:rsidR="009B615E" w:rsidRPr="00DA2B75">
        <w:rPr>
          <w:u w:val="single"/>
        </w:rPr>
        <w:t>D</w:t>
      </w:r>
      <w:r w:rsidR="00DA2B75">
        <w:t xml:space="preserve"> </w:t>
      </w:r>
      <w:r w:rsidR="00657503" w:rsidRPr="00DA2B75">
        <w:t>hereto</w:t>
      </w:r>
      <w:r w:rsidR="00657503" w:rsidRPr="00CF66F3">
        <w:t xml:space="preserve">, dated the Closing Date and addressed to the </w:t>
      </w:r>
      <w:r w:rsidR="008D5A7B">
        <w:t>City</w:t>
      </w:r>
      <w:r w:rsidR="00657503" w:rsidRPr="00CF66F3">
        <w:t xml:space="preserve">, </w:t>
      </w:r>
      <w:r w:rsidR="00BC7E86">
        <w:t>Co-Bond Counsel</w:t>
      </w:r>
      <w:r w:rsidR="009B615E">
        <w:t>,</w:t>
      </w:r>
      <w:r w:rsidR="00417481">
        <w:t xml:space="preserve"> </w:t>
      </w:r>
      <w:r w:rsidR="00657503" w:rsidRPr="00CF66F3">
        <w:t>the Underwriter and the Trustee</w:t>
      </w:r>
      <w:r w:rsidR="008228E7">
        <w:t>,</w:t>
      </w:r>
      <w:r w:rsidR="00417481">
        <w:t xml:space="preserve"> or in form otherwise agreed </w:t>
      </w:r>
      <w:r w:rsidR="00541025">
        <w:t xml:space="preserve">upon </w:t>
      </w:r>
      <w:r w:rsidR="00417481">
        <w:t xml:space="preserve">by the </w:t>
      </w:r>
      <w:r w:rsidR="00C645A1">
        <w:t xml:space="preserve">City and the </w:t>
      </w:r>
      <w:r w:rsidR="00417481">
        <w:t>Underwriter</w:t>
      </w:r>
      <w:r w:rsidR="00657503" w:rsidRPr="00CF66F3">
        <w:t>.</w:t>
      </w:r>
    </w:p>
    <w:p w:rsidR="006A2C23" w:rsidRPr="006A2C23" w:rsidRDefault="006A2C23" w:rsidP="008228E7">
      <w:pPr>
        <w:pStyle w:val="Heading2"/>
        <w:ind w:left="720"/>
      </w:pPr>
      <w:proofErr w:type="gramStart"/>
      <w:r w:rsidRPr="006A2C23">
        <w:rPr>
          <w:u w:val="single"/>
        </w:rPr>
        <w:t>Opinion of Special Counsel to Developer</w:t>
      </w:r>
      <w:r>
        <w:t>.</w:t>
      </w:r>
      <w:proofErr w:type="gramEnd"/>
      <w:r>
        <w:t xml:space="preserve">  </w:t>
      </w:r>
      <w:proofErr w:type="gramStart"/>
      <w:r>
        <w:t xml:space="preserve">An opinion of Special Council to the Developer substantially in the form of </w:t>
      </w:r>
      <w:r w:rsidR="006C36BB">
        <w:rPr>
          <w:u w:val="single"/>
        </w:rPr>
        <w:t>Exhibit</w:t>
      </w:r>
      <w:r w:rsidRPr="006A2C23">
        <w:rPr>
          <w:u w:val="single"/>
        </w:rPr>
        <w:t> G</w:t>
      </w:r>
      <w:r>
        <w:t xml:space="preserve"> hereto, dated the Closing Date and addressed to the City</w:t>
      </w:r>
      <w:r w:rsidR="0033186A">
        <w:t>, Co-</w:t>
      </w:r>
      <w:r>
        <w:t>Bond Counsel, the Underwriter and the Trustee or in form</w:t>
      </w:r>
      <w:proofErr w:type="gramEnd"/>
      <w:r>
        <w:t xml:space="preserve"> otherwise copied upon by the City and the Underwriter.</w:t>
      </w:r>
    </w:p>
    <w:p w:rsidR="00657503" w:rsidRDefault="00A21460" w:rsidP="008228E7">
      <w:pPr>
        <w:pStyle w:val="Heading2"/>
        <w:ind w:left="720"/>
      </w:pPr>
      <w:proofErr w:type="gramStart"/>
      <w:r>
        <w:rPr>
          <w:u w:val="single"/>
        </w:rPr>
        <w:t>Developer</w:t>
      </w:r>
      <w:r w:rsidR="00657503">
        <w:rPr>
          <w:u w:val="single"/>
        </w:rPr>
        <w:t xml:space="preserve"> Certificate</w:t>
      </w:r>
      <w:r w:rsidR="00657503">
        <w:t>.</w:t>
      </w:r>
      <w:proofErr w:type="gramEnd"/>
      <w:r w:rsidR="00657503">
        <w:t xml:space="preserve">  A certificate or certificates of the </w:t>
      </w:r>
      <w:proofErr w:type="gramStart"/>
      <w:r>
        <w:t>Developer</w:t>
      </w:r>
      <w:r w:rsidR="00657503">
        <w:t>,</w:t>
      </w:r>
      <w:proofErr w:type="gramEnd"/>
      <w:r w:rsidR="00657503">
        <w:t xml:space="preserve"> dated the Closing Date, to the effect that:</w:t>
      </w:r>
    </w:p>
    <w:p w:rsidR="00657503" w:rsidRDefault="00657503" w:rsidP="008228E7">
      <w:pPr>
        <w:pStyle w:val="Heading3"/>
        <w:ind w:left="1440" w:firstLine="720"/>
      </w:pPr>
      <w:r>
        <w:t xml:space="preserve">the representations and warranties of </w:t>
      </w:r>
      <w:r w:rsidR="00EE7C2D">
        <w:t>the</w:t>
      </w:r>
      <w:r>
        <w:t xml:space="preserve"> </w:t>
      </w:r>
      <w:r w:rsidR="00A21460">
        <w:t>Developer</w:t>
      </w:r>
      <w:r>
        <w:t xml:space="preserve"> contained herein and in the </w:t>
      </w:r>
      <w:r w:rsidR="00A21460">
        <w:t>Developer</w:t>
      </w:r>
      <w:r>
        <w:t xml:space="preserve"> Documents are true and correct in all material respects on and as of the Closing Date as if made on the date thereof;</w:t>
      </w:r>
    </w:p>
    <w:p w:rsidR="00657503" w:rsidRDefault="00657503" w:rsidP="008228E7">
      <w:pPr>
        <w:pStyle w:val="Heading3"/>
        <w:ind w:left="1440" w:firstLine="720"/>
      </w:pPr>
      <w:proofErr w:type="gramStart"/>
      <w:r>
        <w:t>the</w:t>
      </w:r>
      <w:proofErr w:type="gramEnd"/>
      <w:r>
        <w:t xml:space="preserve"> </w:t>
      </w:r>
      <w:r w:rsidR="00A21460">
        <w:t>Developer</w:t>
      </w:r>
      <w:r>
        <w:t xml:space="preserve"> Documents </w:t>
      </w:r>
      <w:r w:rsidR="0091515E">
        <w:t xml:space="preserve">have been properly executed by the </w:t>
      </w:r>
      <w:r w:rsidR="00A21460">
        <w:t>Developer</w:t>
      </w:r>
      <w:r w:rsidR="0091515E">
        <w:t xml:space="preserve">, have not been amended or rescinded, and the delivery and due performance thereof </w:t>
      </w:r>
      <w:r w:rsidR="00FD3A12">
        <w:t xml:space="preserve">by the </w:t>
      </w:r>
      <w:r w:rsidR="00A21460">
        <w:t>Developer</w:t>
      </w:r>
      <w:r w:rsidR="00FD3A12">
        <w:t xml:space="preserve"> </w:t>
      </w:r>
      <w:r w:rsidR="0091515E">
        <w:t xml:space="preserve">has been authorized by the </w:t>
      </w:r>
      <w:r w:rsidR="00A21460">
        <w:t>Developer</w:t>
      </w:r>
      <w:r>
        <w:t>;</w:t>
      </w:r>
    </w:p>
    <w:p w:rsidR="00657503" w:rsidRDefault="00695FF6" w:rsidP="008228E7">
      <w:pPr>
        <w:pStyle w:val="Heading3"/>
        <w:ind w:left="1440" w:firstLine="720"/>
      </w:pPr>
      <w:r>
        <w:t xml:space="preserve">to the best of its knowledge after due inquiry, </w:t>
      </w:r>
      <w:r w:rsidR="001956E8">
        <w:t xml:space="preserve">except as described in the Preliminary Limited Offering Memorandum and the Limited Offering </w:t>
      </w:r>
      <w:r w:rsidR="001956E8">
        <w:lastRenderedPageBreak/>
        <w:t xml:space="preserve">Memorandum, </w:t>
      </w:r>
      <w:r w:rsidR="00657503">
        <w:t xml:space="preserve">there is no action, suit, proceeding or investigation before any court, public board or body pending, with respect to which </w:t>
      </w:r>
      <w:r w:rsidR="00CE62E8">
        <w:t>the</w:t>
      </w:r>
      <w:r w:rsidR="006E5210">
        <w:t xml:space="preserve"> </w:t>
      </w:r>
      <w:r w:rsidR="00A21460">
        <w:t>Developer</w:t>
      </w:r>
      <w:r w:rsidR="00657503">
        <w:t xml:space="preserve"> has been served with process, or, to the knowledge of </w:t>
      </w:r>
      <w:r w:rsidR="00CE62E8">
        <w:t>the</w:t>
      </w:r>
      <w:r w:rsidR="00497871">
        <w:t xml:space="preserve"> </w:t>
      </w:r>
      <w:r w:rsidR="00A21460">
        <w:t>Developer</w:t>
      </w:r>
      <w:r w:rsidR="00657503">
        <w:t xml:space="preserve"> threatened </w:t>
      </w:r>
      <w:r w:rsidR="00D374CF">
        <w:t xml:space="preserve">against the </w:t>
      </w:r>
      <w:r w:rsidR="00A21460">
        <w:t>Developer</w:t>
      </w:r>
      <w:r w:rsidR="00D374CF">
        <w:t xml:space="preserve"> </w:t>
      </w:r>
      <w:r w:rsidR="00657503">
        <w:t xml:space="preserve">wherein an unfavorable decision, ruling or finding would:  (a) affect the creation, organization, existence or powers of </w:t>
      </w:r>
      <w:r w:rsidR="00CE62E8">
        <w:t>the</w:t>
      </w:r>
      <w:r w:rsidR="001F366B">
        <w:t xml:space="preserve"> </w:t>
      </w:r>
      <w:r w:rsidR="00A21460">
        <w:t>Developer</w:t>
      </w:r>
      <w:r w:rsidR="00657503">
        <w:t xml:space="preserve"> or its officers to their offices; or (b) in any way question or affect </w:t>
      </w:r>
      <w:r w:rsidR="0033186A">
        <w:t xml:space="preserve">the Developer Documents, </w:t>
      </w:r>
      <w:r w:rsidR="00657503">
        <w:t xml:space="preserve">or the transactions </w:t>
      </w:r>
      <w:r w:rsidR="001956E8">
        <w:t xml:space="preserve">described in </w:t>
      </w:r>
      <w:r w:rsidR="0033186A">
        <w:t>the Developer Documents</w:t>
      </w:r>
      <w:r w:rsidR="00657503">
        <w:t xml:space="preserve">; </w:t>
      </w:r>
    </w:p>
    <w:p w:rsidR="00657503" w:rsidRDefault="00CE62E8" w:rsidP="008228E7">
      <w:pPr>
        <w:pStyle w:val="Heading3"/>
        <w:ind w:left="1440" w:firstLine="720"/>
      </w:pPr>
      <w:r>
        <w:t>the</w:t>
      </w:r>
      <w:r w:rsidR="00657503">
        <w:t xml:space="preserve"> </w:t>
      </w:r>
      <w:r w:rsidR="00A21460">
        <w:t>Developer</w:t>
      </w:r>
      <w:r w:rsidR="00657503">
        <w:t xml:space="preserve"> has complied </w:t>
      </w:r>
      <w:r w:rsidR="001617BD">
        <w:t xml:space="preserve">in all material respects </w:t>
      </w:r>
      <w:r w:rsidR="00657503">
        <w:t xml:space="preserve">with all of its agreements and covenants and satisfied all conditions required to be complied with or satisfied by </w:t>
      </w:r>
      <w:r>
        <w:t>the</w:t>
      </w:r>
      <w:r w:rsidR="00657503">
        <w:t xml:space="preserve"> </w:t>
      </w:r>
      <w:r w:rsidR="00A21460">
        <w:t>Developer</w:t>
      </w:r>
      <w:r w:rsidR="00657503">
        <w:t xml:space="preserve"> hereunder at or prior to the Closing</w:t>
      </w:r>
      <w:r w:rsidR="008C2E2A">
        <w:t>;</w:t>
      </w:r>
    </w:p>
    <w:p w:rsidR="008C2E2A" w:rsidRDefault="008C16C7" w:rsidP="008228E7">
      <w:pPr>
        <w:pStyle w:val="Heading3"/>
        <w:ind w:left="1440" w:firstLine="720"/>
      </w:pPr>
      <w:r>
        <w:t>t</w:t>
      </w:r>
      <w:r w:rsidR="007B0059" w:rsidRPr="003F0B86">
        <w:t xml:space="preserve">he information set forth in the </w:t>
      </w:r>
      <w:r w:rsidR="00BC7E86">
        <w:t>Limited Offering Memorandum</w:t>
      </w:r>
      <w:r w:rsidR="007B0059" w:rsidRPr="003F0B86">
        <w:t xml:space="preserve"> under the captions </w:t>
      </w:r>
      <w:r w:rsidR="00C00644">
        <w:t>“PLAN OF FINANCE – Development Plan,</w:t>
      </w:r>
      <w:r w:rsidR="008661AE">
        <w:t xml:space="preserve"> and – University Property,</w:t>
      </w:r>
      <w:r w:rsidR="00C00644">
        <w:t xml:space="preserve">” </w:t>
      </w:r>
      <w:r w:rsidR="007B0059" w:rsidRPr="003F0B86">
        <w:t>“</w:t>
      </w:r>
      <w:r w:rsidR="008661AE">
        <w:t xml:space="preserve">THE </w:t>
      </w:r>
      <w:r w:rsidR="002C379F">
        <w:t xml:space="preserve">MAJOR </w:t>
      </w:r>
      <w:r w:rsidR="00110F6A">
        <w:t xml:space="preserve">IMPROVEMENTS,” </w:t>
      </w:r>
      <w:r w:rsidR="008228E7">
        <w:t xml:space="preserve">“THE </w:t>
      </w:r>
      <w:r w:rsidR="002C379F">
        <w:t>DEVELOPMENT</w:t>
      </w:r>
      <w:r w:rsidR="00C00644">
        <w:t>,</w:t>
      </w:r>
      <w:r w:rsidR="008228E7">
        <w:t>”</w:t>
      </w:r>
      <w:r w:rsidR="00884C21">
        <w:t xml:space="preserve"> </w:t>
      </w:r>
      <w:r w:rsidR="008228E7">
        <w:t xml:space="preserve">“THE </w:t>
      </w:r>
      <w:r w:rsidR="008F600E">
        <w:t>DEVELOP</w:t>
      </w:r>
      <w:r w:rsidR="008228E7">
        <w:t>ER,”</w:t>
      </w:r>
      <w:r w:rsidR="00C00644">
        <w:t xml:space="preserve"> and “APPENDIX E</w:t>
      </w:r>
      <w:r w:rsidR="00C00644">
        <w:noBreakHyphen/>
        <w:t xml:space="preserve">2 – FORM OF DISCLOSURE AGREEMENT OF THE DEVELOPER,” </w:t>
      </w:r>
      <w:r w:rsidR="00F545C5">
        <w:t xml:space="preserve">“THE SPECIAL ASSESSMENT CONSULTANT,” </w:t>
      </w:r>
      <w:r w:rsidR="00882DE1">
        <w:t xml:space="preserve">“CONTINUING DISCLOSURE – The Developer,” </w:t>
      </w:r>
      <w:r w:rsidR="00F847E1">
        <w:t xml:space="preserve">and any information provided by the Developer and included in Appendix C – </w:t>
      </w:r>
      <w:r w:rsidR="008661AE">
        <w:t xml:space="preserve">Form of </w:t>
      </w:r>
      <w:r w:rsidR="00F847E1">
        <w:t>Service and Assessment Plan, Appendix F – Appraisal</w:t>
      </w:r>
      <w:r w:rsidR="00D448B0">
        <w:t xml:space="preserve"> of the District</w:t>
      </w:r>
      <w:r w:rsidR="00F847E1">
        <w:t xml:space="preserve">, </w:t>
      </w:r>
      <w:r w:rsidR="00A42BDC">
        <w:t xml:space="preserve">Appendix H – Market Study, </w:t>
      </w:r>
      <w:r w:rsidR="00F847E1">
        <w:t xml:space="preserve">Appendix I – Engineer’s Report, </w:t>
      </w:r>
      <w:r w:rsidR="00D448B0">
        <w:t>and, to the best of its knowledge after due inquiry, under the captions “BONDHOLDERS’ RISKS</w:t>
      </w:r>
      <w:r w:rsidR="00D448B0" w:rsidRPr="003F0B86">
        <w:t>”</w:t>
      </w:r>
      <w:r w:rsidR="00D448B0">
        <w:t xml:space="preserve"> (only as it pertains to the Developer, the Major Improvements and the Development), “LEGAL MATTERS </w:t>
      </w:r>
      <w:r w:rsidR="00D448B0" w:rsidRPr="003F0B86">
        <w:t>–</w:t>
      </w:r>
      <w:r w:rsidR="00D448B0">
        <w:t xml:space="preserve"> Litigation </w:t>
      </w:r>
      <w:r w:rsidR="00D448B0" w:rsidRPr="003F0B86">
        <w:t xml:space="preserve">– The </w:t>
      </w:r>
      <w:r w:rsidR="00D448B0">
        <w:t>Developer,</w:t>
      </w:r>
      <w:r w:rsidR="00D448B0" w:rsidRPr="003F0B86">
        <w:t>”</w:t>
      </w:r>
      <w:r w:rsidR="00D448B0">
        <w:t xml:space="preserve"> </w:t>
      </w:r>
      <w:r w:rsidR="00F847E1">
        <w:t xml:space="preserve">and </w:t>
      </w:r>
      <w:r w:rsidR="007B0059" w:rsidRPr="003F0B86">
        <w:t>is true and correct and does not contain any untrue statement of a material fact or omit to state a material fact necessary to make the statements therein, in the light of the circumstances under which they were made, not misleading</w:t>
      </w:r>
      <w:r>
        <w:t>, as of the date thereof</w:t>
      </w:r>
      <w:r w:rsidR="009B615E">
        <w:t>; and</w:t>
      </w:r>
    </w:p>
    <w:p w:rsidR="009B615E" w:rsidRPr="009B615E" w:rsidRDefault="00433EF0" w:rsidP="009B615E">
      <w:pPr>
        <w:pStyle w:val="Heading3"/>
        <w:ind w:left="1440" w:firstLine="720"/>
      </w:pPr>
      <w:r>
        <w:t>although it has not verified and does not assume any responsibility for the accuracy, completeness or fairness of t</w:t>
      </w:r>
      <w:r w:rsidR="003806AF">
        <w:t xml:space="preserve">he information contained in the Preliminary </w:t>
      </w:r>
      <w:r w:rsidR="00BC7E86">
        <w:t>Limited Offering Memorandum</w:t>
      </w:r>
      <w:r w:rsidR="003806AF">
        <w:t xml:space="preserve"> or the </w:t>
      </w:r>
      <w:r w:rsidR="00BC7E86">
        <w:t>Limited Offering Memorandum</w:t>
      </w:r>
      <w:r w:rsidR="00695FF6">
        <w:t xml:space="preserve"> other than that</w:t>
      </w:r>
      <w:r>
        <w:t xml:space="preserve"> described in clause (v), it has participated in the preparation of the </w:t>
      </w:r>
      <w:r w:rsidR="003806AF">
        <w:t xml:space="preserve">Preliminary </w:t>
      </w:r>
      <w:r w:rsidR="00BC7E86">
        <w:t>Limited Offering Memorandum</w:t>
      </w:r>
      <w:r w:rsidR="003806AF">
        <w:t xml:space="preserve"> and the </w:t>
      </w:r>
      <w:r w:rsidR="00BC7E86">
        <w:t>Limited Offering Memorandum</w:t>
      </w:r>
      <w:r>
        <w:t xml:space="preserve"> and without independent verification, no facts came to its attention </w:t>
      </w:r>
      <w:r w:rsidR="00430300" w:rsidRPr="00645C3E">
        <w:rPr>
          <w:szCs w:val="20"/>
        </w:rPr>
        <w:t xml:space="preserve">to lead </w:t>
      </w:r>
      <w:r w:rsidR="00430300">
        <w:rPr>
          <w:szCs w:val="20"/>
        </w:rPr>
        <w:t>it</w:t>
      </w:r>
      <w:r w:rsidR="00430300" w:rsidRPr="00645C3E">
        <w:rPr>
          <w:szCs w:val="20"/>
        </w:rPr>
        <w:t xml:space="preserve"> to believe that the </w:t>
      </w:r>
      <w:r w:rsidR="00430300">
        <w:rPr>
          <w:szCs w:val="20"/>
        </w:rPr>
        <w:t xml:space="preserve">Preliminary </w:t>
      </w:r>
      <w:r w:rsidR="00BC7E86">
        <w:rPr>
          <w:szCs w:val="20"/>
        </w:rPr>
        <w:t>Limited Offering Memorandum</w:t>
      </w:r>
      <w:r w:rsidR="00680516">
        <w:rPr>
          <w:szCs w:val="20"/>
        </w:rPr>
        <w:t>, as of its</w:t>
      </w:r>
      <w:r w:rsidR="00430300">
        <w:rPr>
          <w:szCs w:val="20"/>
        </w:rPr>
        <w:t xml:space="preserve"> date or as of the date of this Agreement, or the </w:t>
      </w:r>
      <w:r w:rsidR="00BC7E86">
        <w:rPr>
          <w:szCs w:val="20"/>
        </w:rPr>
        <w:t>Limited Offering Memorandum</w:t>
      </w:r>
      <w:r w:rsidR="00680516">
        <w:rPr>
          <w:szCs w:val="20"/>
        </w:rPr>
        <w:t>, as of its</w:t>
      </w:r>
      <w:r w:rsidR="00430300">
        <w:rPr>
          <w:szCs w:val="20"/>
        </w:rPr>
        <w:t xml:space="preserve"> date or as of the date of</w:t>
      </w:r>
      <w:r w:rsidR="00C645A1">
        <w:rPr>
          <w:szCs w:val="20"/>
        </w:rPr>
        <w:t xml:space="preserve"> Closing</w:t>
      </w:r>
      <w:r w:rsidR="00430300" w:rsidRPr="00645C3E">
        <w:rPr>
          <w:szCs w:val="20"/>
        </w:rPr>
        <w:t xml:space="preserve"> (except for financial, forecast, technical and statistical statements and data therein and the information regarding The Depository Trust Company and its book-entry only system</w:t>
      </w:r>
      <w:r w:rsidR="00430300">
        <w:rPr>
          <w:szCs w:val="20"/>
        </w:rPr>
        <w:t>,</w:t>
      </w:r>
      <w:r w:rsidR="00430300" w:rsidRPr="00645C3E">
        <w:rPr>
          <w:szCs w:val="20"/>
        </w:rPr>
        <w:t xml:space="preserve"> in each case as to which </w:t>
      </w:r>
      <w:r w:rsidR="003806AF">
        <w:rPr>
          <w:szCs w:val="20"/>
        </w:rPr>
        <w:t>it is</w:t>
      </w:r>
      <w:r w:rsidR="00430300" w:rsidRPr="00645C3E">
        <w:rPr>
          <w:szCs w:val="20"/>
        </w:rPr>
        <w:t xml:space="preserve"> not called upon to comment) contained or contains any untrue statement of a material fact, or omitted or omits to state any material fact required to be stated therein or necessary to make the statements therein, in the light of the circumstances under which they were made, not misleading</w:t>
      </w:r>
      <w:r w:rsidR="00D41F71">
        <w:rPr>
          <w:szCs w:val="20"/>
        </w:rPr>
        <w:t>.</w:t>
      </w:r>
    </w:p>
    <w:p w:rsidR="00657503" w:rsidRDefault="008D5A7B" w:rsidP="008228E7">
      <w:pPr>
        <w:pStyle w:val="Heading2"/>
        <w:ind w:left="720"/>
      </w:pPr>
      <w:proofErr w:type="gramStart"/>
      <w:r>
        <w:rPr>
          <w:u w:val="single"/>
        </w:rPr>
        <w:t>City</w:t>
      </w:r>
      <w:r w:rsidR="00657503">
        <w:rPr>
          <w:u w:val="single"/>
        </w:rPr>
        <w:t xml:space="preserve"> Certificate</w:t>
      </w:r>
      <w:r w:rsidR="00657503">
        <w:t>.</w:t>
      </w:r>
      <w:proofErr w:type="gramEnd"/>
      <w:r w:rsidR="00657503">
        <w:t xml:space="preserve">  A certificate of the </w:t>
      </w:r>
      <w:proofErr w:type="gramStart"/>
      <w:r>
        <w:t>City</w:t>
      </w:r>
      <w:r w:rsidR="00657503">
        <w:t>,</w:t>
      </w:r>
      <w:proofErr w:type="gramEnd"/>
      <w:r w:rsidR="00657503">
        <w:t xml:space="preserve"> dated the Closing Date, to the effect that</w:t>
      </w:r>
      <w:r w:rsidR="00433EF0">
        <w:t xml:space="preserve">, to </w:t>
      </w:r>
      <w:r w:rsidR="00FA5E9C">
        <w:t xml:space="preserve">the best of an authorized City official’s </w:t>
      </w:r>
      <w:r w:rsidR="00433EF0">
        <w:t>knowledge</w:t>
      </w:r>
      <w:r w:rsidR="00657503">
        <w:t>:</w:t>
      </w:r>
    </w:p>
    <w:p w:rsidR="00657503" w:rsidRDefault="00657503" w:rsidP="008228E7">
      <w:pPr>
        <w:pStyle w:val="Heading3"/>
        <w:ind w:left="1440" w:firstLine="720"/>
      </w:pPr>
      <w:r>
        <w:lastRenderedPageBreak/>
        <w:t xml:space="preserve">the representations and warranties of the </w:t>
      </w:r>
      <w:r w:rsidR="008D5A7B">
        <w:t>City</w:t>
      </w:r>
      <w:r>
        <w:t xml:space="preserve"> contained herein and in the </w:t>
      </w:r>
      <w:r w:rsidR="008D5A7B">
        <w:t>City</w:t>
      </w:r>
      <w:r>
        <w:t xml:space="preserve"> Documents are true and correct in all material respects on and as of the Closing Date as if made on the date thereof;</w:t>
      </w:r>
    </w:p>
    <w:p w:rsidR="00657503" w:rsidRDefault="00657503" w:rsidP="008228E7">
      <w:pPr>
        <w:pStyle w:val="Heading3"/>
        <w:ind w:left="1440" w:firstLine="720"/>
      </w:pPr>
      <w:proofErr w:type="gramStart"/>
      <w:r>
        <w:t>the</w:t>
      </w:r>
      <w:proofErr w:type="gramEnd"/>
      <w:r>
        <w:t xml:space="preserve"> </w:t>
      </w:r>
      <w:r w:rsidR="00381D8C">
        <w:t xml:space="preserve">Authorizing Documents </w:t>
      </w:r>
      <w:r>
        <w:t xml:space="preserve">and </w:t>
      </w:r>
      <w:r w:rsidR="008D5A7B">
        <w:t>City</w:t>
      </w:r>
      <w:r>
        <w:t xml:space="preserve"> Documents are in full force and effect and have not been amended, modified or supplemented;</w:t>
      </w:r>
    </w:p>
    <w:p w:rsidR="00657503" w:rsidRDefault="00A82EDE" w:rsidP="008228E7">
      <w:pPr>
        <w:pStyle w:val="Heading3"/>
        <w:ind w:left="1440" w:firstLine="720"/>
      </w:pPr>
      <w:r w:rsidRPr="00A82EDE">
        <w:t xml:space="preserve">except as disclosed in the </w:t>
      </w:r>
      <w:r w:rsidR="00BC7E86">
        <w:t>Limited Offering Memorandum</w:t>
      </w:r>
      <w:r w:rsidRPr="00A82EDE">
        <w:t xml:space="preserve">, no litigation or proceeding against </w:t>
      </w:r>
      <w:r w:rsidR="00D41F71">
        <w:t>the City</w:t>
      </w:r>
      <w:r w:rsidRPr="00A82EDE">
        <w:t xml:space="preserve"> is pending or, to the knowledge of such persons, threatened in any court or administrative body nor is there a basis for litigation which would (a) contest the right of the members or officials of the </w:t>
      </w:r>
      <w:r w:rsidR="008D5A7B">
        <w:t>City</w:t>
      </w:r>
      <w:r w:rsidRPr="00A82EDE">
        <w:t xml:space="preserve"> to hold and exercise their respective positions, (b) contest the due organization and valid existence of the </w:t>
      </w:r>
      <w:r w:rsidR="008D5A7B">
        <w:t>City</w:t>
      </w:r>
      <w:r w:rsidRPr="00A82EDE">
        <w:t xml:space="preserve"> or the </w:t>
      </w:r>
      <w:r w:rsidR="00B67FC8">
        <w:t xml:space="preserve">establishment of the </w:t>
      </w:r>
      <w:r w:rsidRPr="00A82EDE">
        <w:t xml:space="preserve">District, (c) contest the validity, due authorization and execution of the Bonds or the </w:t>
      </w:r>
      <w:r w:rsidR="008D5A7B">
        <w:t>City</w:t>
      </w:r>
      <w:r w:rsidRPr="00A82EDE">
        <w:t xml:space="preserve"> Documents or (d) attempt to limit, enjoin or otherwise restrict or prevent the </w:t>
      </w:r>
      <w:r w:rsidR="008D5A7B">
        <w:t>City</w:t>
      </w:r>
      <w:r w:rsidR="00680516">
        <w:t xml:space="preserve"> from</w:t>
      </w:r>
      <w:r w:rsidR="008228E7">
        <w:t xml:space="preserve"> </w:t>
      </w:r>
      <w:r w:rsidRPr="00A82EDE">
        <w:t xml:space="preserve">levying and collecting the </w:t>
      </w:r>
      <w:r w:rsidR="00EE2A32">
        <w:t>Assessments</w:t>
      </w:r>
      <w:r w:rsidRPr="00A82EDE">
        <w:t xml:space="preserve"> pledged or to be pledged to pay the principal of and interest on the Bonds, </w:t>
      </w:r>
      <w:r w:rsidR="00D41F71">
        <w:t>or the pledge thereof</w:t>
      </w:r>
      <w:r w:rsidR="00657503">
        <w:t>; and</w:t>
      </w:r>
    </w:p>
    <w:p w:rsidR="007D0566" w:rsidRPr="007D0566" w:rsidRDefault="00657503" w:rsidP="008228E7">
      <w:pPr>
        <w:pStyle w:val="Heading3"/>
        <w:ind w:left="1440" w:firstLine="720"/>
      </w:pPr>
      <w:proofErr w:type="gramStart"/>
      <w:r>
        <w:t>the</w:t>
      </w:r>
      <w:proofErr w:type="gramEnd"/>
      <w:r>
        <w:t xml:space="preserve"> </w:t>
      </w:r>
      <w:r w:rsidR="008D5A7B">
        <w:t>City</w:t>
      </w:r>
      <w:r>
        <w:t xml:space="preserve"> has, to </w:t>
      </w:r>
      <w:r w:rsidR="00FA5E9C">
        <w:t xml:space="preserve">the best of such person’s </w:t>
      </w:r>
      <w:r>
        <w:t xml:space="preserve">knowledge, complied with all agreements and covenants and satisfied all conditions set forth in the </w:t>
      </w:r>
      <w:r w:rsidR="008D5A7B">
        <w:t>City</w:t>
      </w:r>
      <w:r>
        <w:t xml:space="preserve"> Documents, on its part to be complied with or satisfied hereun</w:t>
      </w:r>
      <w:r w:rsidR="00ED16E8">
        <w:t>der at or prior to the Closing.</w:t>
      </w:r>
    </w:p>
    <w:p w:rsidR="00657503" w:rsidRDefault="00657503" w:rsidP="008228E7">
      <w:pPr>
        <w:pStyle w:val="Heading2"/>
        <w:ind w:left="720"/>
      </w:pPr>
      <w:r>
        <w:rPr>
          <w:u w:val="single"/>
        </w:rPr>
        <w:t>Trustee’s Certificate</w:t>
      </w:r>
      <w:r w:rsidR="00401E8D">
        <w:t>.  A c</w:t>
      </w:r>
      <w:r>
        <w:t xml:space="preserve">ertificate of the </w:t>
      </w:r>
      <w:proofErr w:type="gramStart"/>
      <w:r>
        <w:t>Trustee,</w:t>
      </w:r>
      <w:proofErr w:type="gramEnd"/>
      <w:r>
        <w:t xml:space="preserve"> dated the date of Closing, in form and substance acceptable to counsel for the Underwriter to the following effect:</w:t>
      </w:r>
    </w:p>
    <w:p w:rsidR="00657503" w:rsidRDefault="00657503" w:rsidP="008228E7">
      <w:pPr>
        <w:pStyle w:val="Heading3"/>
        <w:ind w:left="1440" w:firstLine="720"/>
      </w:pPr>
      <w:r>
        <w:t xml:space="preserve">The Trustee is duly organized and validly existing as </w:t>
      </w:r>
      <w:r w:rsidR="000503DA">
        <w:t>a</w:t>
      </w:r>
      <w:r w:rsidR="008228E7">
        <w:t xml:space="preserve"> </w:t>
      </w:r>
      <w:r w:rsidR="001D1AA0">
        <w:t>trust company</w:t>
      </w:r>
      <w:r w:rsidR="007D2211">
        <w:t xml:space="preserve"> </w:t>
      </w:r>
      <w:r w:rsidR="00B83B25">
        <w:t xml:space="preserve">under the laws of the </w:t>
      </w:r>
      <w:r w:rsidR="00AD506F">
        <w:t xml:space="preserve">United </w:t>
      </w:r>
      <w:r w:rsidR="001D1AA0">
        <w:t>State</w:t>
      </w:r>
      <w:r w:rsidR="00AD506F">
        <w:t>s</w:t>
      </w:r>
      <w:r w:rsidR="008228E7">
        <w:t>,</w:t>
      </w:r>
      <w:r w:rsidR="00B83B25">
        <w:t xml:space="preserve"> </w:t>
      </w:r>
      <w:r>
        <w:t xml:space="preserve">having the full power and authority, including trust powers, to accept and perform its duties under the </w:t>
      </w:r>
      <w:r w:rsidR="0056400E">
        <w:t>Indenture</w:t>
      </w:r>
      <w:r>
        <w:t>; and</w:t>
      </w:r>
    </w:p>
    <w:p w:rsidR="00657503" w:rsidRDefault="00657503" w:rsidP="008228E7">
      <w:pPr>
        <w:pStyle w:val="Heading3"/>
        <w:ind w:left="1440" w:firstLine="720"/>
      </w:pPr>
      <w:r>
        <w:t xml:space="preserve">No consent, approval, authorization or other action by any governmental authority having jurisdiction over the Trustee that has not been obtained is or will be required for the authentication of the Bonds or the consummation by the Trustee of the other transactions contemplated to be performed by the Trustee in connection with the authentication of the Bonds and the acceptance and performance of the obligations created by the </w:t>
      </w:r>
      <w:r w:rsidR="0056400E">
        <w:t>Indenture</w:t>
      </w:r>
      <w:r>
        <w:t>.</w:t>
      </w:r>
    </w:p>
    <w:p w:rsidR="00657503" w:rsidRDefault="00657503" w:rsidP="008228E7">
      <w:pPr>
        <w:pStyle w:val="Heading2"/>
        <w:ind w:left="720"/>
      </w:pPr>
      <w:proofErr w:type="gramStart"/>
      <w:r>
        <w:rPr>
          <w:u w:val="single"/>
        </w:rPr>
        <w:t>Underwriter Counsel’s Opinion</w:t>
      </w:r>
      <w:r>
        <w:t>.</w:t>
      </w:r>
      <w:proofErr w:type="gramEnd"/>
      <w:r>
        <w:t xml:space="preserve">  An opinion, dated the Closing Date and addressed to the Underwriter, of </w:t>
      </w:r>
      <w:r w:rsidR="002C379F">
        <w:t>Bracewell</w:t>
      </w:r>
      <w:r w:rsidR="00CE62E8">
        <w:t xml:space="preserve"> LLP</w:t>
      </w:r>
      <w:r>
        <w:t xml:space="preserve">, counsel to the Underwriter, </w:t>
      </w:r>
      <w:r w:rsidR="002C379F">
        <w:t xml:space="preserve">in substantially the form attached as </w:t>
      </w:r>
      <w:r w:rsidR="002C379F" w:rsidRPr="002C379F">
        <w:rPr>
          <w:u w:val="single"/>
        </w:rPr>
        <w:t>Exhibit</w:t>
      </w:r>
      <w:r w:rsidR="002C379F">
        <w:rPr>
          <w:u w:val="single"/>
        </w:rPr>
        <w:t> </w:t>
      </w:r>
      <w:r w:rsidR="00A42BDC">
        <w:rPr>
          <w:u w:val="single"/>
        </w:rPr>
        <w:t>H</w:t>
      </w:r>
      <w:r w:rsidR="002C379F">
        <w:t xml:space="preserve"> hereto.</w:t>
      </w:r>
    </w:p>
    <w:p w:rsidR="00657503" w:rsidRDefault="00BC7E86" w:rsidP="006C2644">
      <w:pPr>
        <w:pStyle w:val="Heading2"/>
        <w:ind w:left="720"/>
      </w:pPr>
      <w:proofErr w:type="gramStart"/>
      <w:r>
        <w:rPr>
          <w:u w:val="single"/>
        </w:rPr>
        <w:t>Limited Offering Memorandum</w:t>
      </w:r>
      <w:r w:rsidR="00657503">
        <w:t>.</w:t>
      </w:r>
      <w:proofErr w:type="gramEnd"/>
      <w:r w:rsidR="00657503">
        <w:t xml:space="preserve">  </w:t>
      </w:r>
      <w:proofErr w:type="gramStart"/>
      <w:r w:rsidR="00657503">
        <w:t xml:space="preserve">The </w:t>
      </w:r>
      <w:r>
        <w:t>Limited Offering Memorandum</w:t>
      </w:r>
      <w:r w:rsidR="00657503">
        <w:t xml:space="preserve"> and each supplement or amendment, if any, thereto.</w:t>
      </w:r>
      <w:proofErr w:type="gramEnd"/>
    </w:p>
    <w:p w:rsidR="00657503" w:rsidRDefault="00657503" w:rsidP="006C2644">
      <w:pPr>
        <w:pStyle w:val="Heading2"/>
        <w:ind w:left="720"/>
      </w:pPr>
      <w:proofErr w:type="gramStart"/>
      <w:r>
        <w:rPr>
          <w:u w:val="single"/>
        </w:rPr>
        <w:t xml:space="preserve">Delivery of </w:t>
      </w:r>
      <w:r w:rsidR="008D5A7B">
        <w:rPr>
          <w:u w:val="single"/>
        </w:rPr>
        <w:t>City</w:t>
      </w:r>
      <w:r>
        <w:rPr>
          <w:u w:val="single"/>
        </w:rPr>
        <w:t xml:space="preserve"> Documents and </w:t>
      </w:r>
      <w:r w:rsidR="00A21460">
        <w:rPr>
          <w:u w:val="single"/>
        </w:rPr>
        <w:t>Developer</w:t>
      </w:r>
      <w:r>
        <w:rPr>
          <w:u w:val="single"/>
        </w:rPr>
        <w:t xml:space="preserve"> Documents</w:t>
      </w:r>
      <w:r>
        <w:t>.</w:t>
      </w:r>
      <w:proofErr w:type="gramEnd"/>
      <w:r>
        <w:t xml:space="preserve">  The </w:t>
      </w:r>
      <w:r w:rsidR="008D5A7B">
        <w:t>City</w:t>
      </w:r>
      <w:r>
        <w:t xml:space="preserve"> Documents and </w:t>
      </w:r>
      <w:r w:rsidR="00A21460">
        <w:t>Developer</w:t>
      </w:r>
      <w:r>
        <w:t xml:space="preserve"> Documents shall have been executed and delivered in form and content satisfactory to the Underwriter.</w:t>
      </w:r>
    </w:p>
    <w:p w:rsidR="00657503" w:rsidRDefault="00657503" w:rsidP="006C2644">
      <w:pPr>
        <w:pStyle w:val="Heading2"/>
        <w:ind w:left="720"/>
      </w:pPr>
      <w:proofErr w:type="gramStart"/>
      <w:r>
        <w:rPr>
          <w:u w:val="single"/>
        </w:rPr>
        <w:lastRenderedPageBreak/>
        <w:t>Organizational Documents</w:t>
      </w:r>
      <w:r>
        <w:t>.</w:t>
      </w:r>
      <w:proofErr w:type="gramEnd"/>
      <w:r>
        <w:t xml:space="preserve">  The </w:t>
      </w:r>
      <w:r w:rsidR="00A21460">
        <w:t>Developer</w:t>
      </w:r>
      <w:r>
        <w:t xml:space="preserve"> shall have delivered to the Underwriter and the </w:t>
      </w:r>
      <w:r w:rsidR="008D5A7B">
        <w:t>City</w:t>
      </w:r>
      <w:r>
        <w:t xml:space="preserve"> fully executed copies of </w:t>
      </w:r>
      <w:r w:rsidR="004E2CD3">
        <w:t xml:space="preserve">each of </w:t>
      </w:r>
      <w:r>
        <w:t xml:space="preserve">the </w:t>
      </w:r>
      <w:r w:rsidR="00A21460">
        <w:t>Developer</w:t>
      </w:r>
      <w:r w:rsidR="00FB1909">
        <w:t>’s</w:t>
      </w:r>
      <w:r>
        <w:t xml:space="preserve"> </w:t>
      </w:r>
      <w:r w:rsidR="002169C4">
        <w:t>O</w:t>
      </w:r>
      <w:r>
        <w:t xml:space="preserve">rganizational </w:t>
      </w:r>
      <w:r w:rsidR="002169C4">
        <w:t>D</w:t>
      </w:r>
      <w:r>
        <w:t>ocuments.</w:t>
      </w:r>
    </w:p>
    <w:p w:rsidR="00657503" w:rsidRDefault="00657503" w:rsidP="00250216">
      <w:pPr>
        <w:pStyle w:val="Heading2"/>
        <w:ind w:left="720"/>
      </w:pPr>
      <w:proofErr w:type="gramStart"/>
      <w:r>
        <w:rPr>
          <w:u w:val="single"/>
        </w:rPr>
        <w:t>Form 8038</w:t>
      </w:r>
      <w:r w:rsidR="00FA5E9C">
        <w:rPr>
          <w:u w:val="single"/>
        </w:rPr>
        <w:noBreakHyphen/>
        <w:t>G</w:t>
      </w:r>
      <w:r>
        <w:t>.</w:t>
      </w:r>
      <w:proofErr w:type="gramEnd"/>
      <w:r>
        <w:t xml:space="preserve">  </w:t>
      </w:r>
      <w:proofErr w:type="gramStart"/>
      <w:r>
        <w:t>Evidence that the federal tax information form 8038</w:t>
      </w:r>
      <w:r>
        <w:noBreakHyphen/>
        <w:t xml:space="preserve">G has been prepared by </w:t>
      </w:r>
      <w:r w:rsidR="00BC7E86">
        <w:t>Co-Bond Counsel</w:t>
      </w:r>
      <w:r>
        <w:t xml:space="preserve"> for filing.</w:t>
      </w:r>
      <w:proofErr w:type="gramEnd"/>
    </w:p>
    <w:p w:rsidR="00001B88" w:rsidRDefault="00657503" w:rsidP="00001B88">
      <w:pPr>
        <w:pStyle w:val="Heading2"/>
        <w:ind w:left="720"/>
      </w:pPr>
      <w:proofErr w:type="gramStart"/>
      <w:r>
        <w:rPr>
          <w:u w:val="single"/>
        </w:rPr>
        <w:t>Federal Tax Certificate</w:t>
      </w:r>
      <w:r>
        <w:t>.</w:t>
      </w:r>
      <w:proofErr w:type="gramEnd"/>
      <w:r>
        <w:t xml:space="preserve">  </w:t>
      </w:r>
      <w:r w:rsidR="00001B88" w:rsidRPr="00001B88">
        <w:t xml:space="preserve">A certificate of the Issuer in form and substance satisfactory to </w:t>
      </w:r>
      <w:r w:rsidR="00BC7E86">
        <w:t>Co-Bond Counsel</w:t>
      </w:r>
      <w:r w:rsidR="00001B88" w:rsidRPr="00001B88">
        <w:t xml:space="preserve"> and counsel to the Underwriter setting forth the facts, estimates and circumstances in existence on the date of the Closing, which establish that it is not expected that the proceeds of the </w:t>
      </w:r>
      <w:r w:rsidR="00001B88">
        <w:t>Bond</w:t>
      </w:r>
      <w:r w:rsidR="00001B88" w:rsidRPr="00001B88">
        <w:t xml:space="preserve">s will be used in a manner that would cause the </w:t>
      </w:r>
      <w:r w:rsidR="00001B88">
        <w:t>Bond</w:t>
      </w:r>
      <w:r w:rsidR="00001B88" w:rsidRPr="00001B88">
        <w:t>s to be “arbitrage bonds” or “private activity bonds” within the meaning of Section 148 and 141, respectively, of the Internal Revenue Code of 1986, as amended (the “Code”), and any applicable regulations (whether final, temporary or proposed) issued pursuant to the Code;</w:t>
      </w:r>
    </w:p>
    <w:p w:rsidR="002240CC" w:rsidRPr="002240CC" w:rsidRDefault="00F7671A" w:rsidP="00250216">
      <w:pPr>
        <w:pStyle w:val="Heading2"/>
        <w:ind w:left="720"/>
      </w:pPr>
      <w:proofErr w:type="gramStart"/>
      <w:r>
        <w:rPr>
          <w:u w:val="single"/>
        </w:rPr>
        <w:t xml:space="preserve">Attorney General </w:t>
      </w:r>
      <w:r w:rsidR="002240CC" w:rsidRPr="002240CC">
        <w:rPr>
          <w:u w:val="single"/>
        </w:rPr>
        <w:t>Opinion and Registration</w:t>
      </w:r>
      <w:r w:rsidR="002240CC">
        <w:t>.</w:t>
      </w:r>
      <w:proofErr w:type="gramEnd"/>
      <w:r w:rsidR="002240CC">
        <w:t xml:space="preserve">  </w:t>
      </w:r>
      <w:r w:rsidR="009211D5">
        <w:t>The approving opinion of the Attorney General of the State regarding the Bonds and the Comptroller of the State’</w:t>
      </w:r>
      <w:r w:rsidR="000274D2">
        <w:t>s</w:t>
      </w:r>
      <w:r w:rsidR="009211D5">
        <w:t xml:space="preserve"> Certificate of Registration for the initial Bonds;</w:t>
      </w:r>
    </w:p>
    <w:p w:rsidR="00657503" w:rsidRDefault="00657503" w:rsidP="00250216">
      <w:pPr>
        <w:pStyle w:val="Heading2"/>
        <w:ind w:left="720"/>
      </w:pPr>
      <w:proofErr w:type="gramStart"/>
      <w:r w:rsidRPr="00891966">
        <w:rPr>
          <w:u w:val="single"/>
        </w:rPr>
        <w:t>Continuing Disclosure Agreement</w:t>
      </w:r>
      <w:r w:rsidR="00A42BDC">
        <w:rPr>
          <w:u w:val="single"/>
        </w:rPr>
        <w:t>s</w:t>
      </w:r>
      <w:r w:rsidRPr="00891966">
        <w:t>.</w:t>
      </w:r>
      <w:proofErr w:type="gramEnd"/>
      <w:r w:rsidRPr="00891966">
        <w:t xml:space="preserve">  The </w:t>
      </w:r>
      <w:r w:rsidR="00FA5E9C">
        <w:t xml:space="preserve">Issuer </w:t>
      </w:r>
      <w:r w:rsidRPr="00891966">
        <w:t xml:space="preserve">Continuing Disclosure Agreement </w:t>
      </w:r>
      <w:r w:rsidR="00FA5E9C">
        <w:t xml:space="preserve">and the Developer Continuing Disclosure Agreement </w:t>
      </w:r>
      <w:r w:rsidRPr="00891966">
        <w:t xml:space="preserve">shall have been executed by the </w:t>
      </w:r>
      <w:r w:rsidR="00D448B0">
        <w:t xml:space="preserve">authorized </w:t>
      </w:r>
      <w:r w:rsidR="00FA5E9C">
        <w:t xml:space="preserve">applicable </w:t>
      </w:r>
      <w:r w:rsidRPr="00891966">
        <w:t xml:space="preserve">parties in </w:t>
      </w:r>
      <w:r w:rsidR="00C645A1">
        <w:t xml:space="preserve">substantially the </w:t>
      </w:r>
      <w:r w:rsidRPr="00891966">
        <w:t>form</w:t>
      </w:r>
      <w:r w:rsidR="00A42BDC">
        <w:t>s</w:t>
      </w:r>
      <w:r w:rsidRPr="00891966">
        <w:t xml:space="preserve"> </w:t>
      </w:r>
      <w:r w:rsidR="00C645A1">
        <w:t xml:space="preserve">attached to the Preliminary </w:t>
      </w:r>
      <w:r w:rsidR="00BC7E86">
        <w:t>Limited Offering Memorandum</w:t>
      </w:r>
      <w:r w:rsidR="002C379F">
        <w:t xml:space="preserve"> as </w:t>
      </w:r>
      <w:r w:rsidR="006C36BB">
        <w:rPr>
          <w:u w:val="single"/>
        </w:rPr>
        <w:t>Exhibit</w:t>
      </w:r>
      <w:r w:rsidR="00A42BDC">
        <w:rPr>
          <w:u w:val="single"/>
        </w:rPr>
        <w:t>s</w:t>
      </w:r>
      <w:r w:rsidR="002C379F" w:rsidRPr="002C379F">
        <w:rPr>
          <w:u w:val="single"/>
        </w:rPr>
        <w:t xml:space="preserve"> E</w:t>
      </w:r>
      <w:r w:rsidR="002C379F" w:rsidRPr="002C379F">
        <w:rPr>
          <w:u w:val="single"/>
        </w:rPr>
        <w:noBreakHyphen/>
        <w:t>1 and E</w:t>
      </w:r>
      <w:r w:rsidR="002C379F" w:rsidRPr="002C379F">
        <w:rPr>
          <w:u w:val="single"/>
        </w:rPr>
        <w:noBreakHyphen/>
        <w:t>2</w:t>
      </w:r>
      <w:r w:rsidRPr="00891966">
        <w:t>.</w:t>
      </w:r>
    </w:p>
    <w:p w:rsidR="00250216" w:rsidRDefault="00250216" w:rsidP="00250216">
      <w:pPr>
        <w:pStyle w:val="Heading2"/>
        <w:ind w:left="720"/>
      </w:pPr>
      <w:proofErr w:type="gramStart"/>
      <w:r>
        <w:rPr>
          <w:u w:val="single"/>
        </w:rPr>
        <w:t>Letter of Representation of the Appraiser</w:t>
      </w:r>
      <w:r>
        <w:t>.</w:t>
      </w:r>
      <w:proofErr w:type="gramEnd"/>
      <w:r>
        <w:t xml:space="preserve">  Letter of Representation of the Appraiser</w:t>
      </w:r>
      <w:r w:rsidRPr="00CF66F3">
        <w:t xml:space="preserve">, substantially in the form of </w:t>
      </w:r>
      <w:r w:rsidR="006C36BB">
        <w:rPr>
          <w:u w:val="single"/>
        </w:rPr>
        <w:t>Exhibit</w:t>
      </w:r>
      <w:r w:rsidR="000A539C">
        <w:rPr>
          <w:u w:val="single"/>
        </w:rPr>
        <w:t> </w:t>
      </w:r>
      <w:r w:rsidR="000106F8">
        <w:rPr>
          <w:u w:val="single"/>
        </w:rPr>
        <w:t>E</w:t>
      </w:r>
      <w:r w:rsidRPr="00CF66F3">
        <w:t xml:space="preserve"> hereto, dated the Closing Date and addressed to the </w:t>
      </w:r>
      <w:r>
        <w:t>City</w:t>
      </w:r>
      <w:r w:rsidRPr="00CF66F3">
        <w:t xml:space="preserve">, </w:t>
      </w:r>
      <w:r w:rsidR="00BC7E86">
        <w:t>Co-Bond Counsel</w:t>
      </w:r>
      <w:r>
        <w:t xml:space="preserve">, </w:t>
      </w:r>
      <w:r w:rsidRPr="00CF66F3">
        <w:t>the Underwriter and the Trustee</w:t>
      </w:r>
      <w:r>
        <w:t>, or in form otherwise agreed upon by the Underwriter</w:t>
      </w:r>
      <w:r w:rsidRPr="00CF66F3">
        <w:t>.</w:t>
      </w:r>
    </w:p>
    <w:p w:rsidR="00C40E38" w:rsidRDefault="00C40E38" w:rsidP="00C40E38">
      <w:pPr>
        <w:pStyle w:val="Heading2"/>
        <w:tabs>
          <w:tab w:val="clear" w:pos="1440"/>
          <w:tab w:val="num" w:pos="-31680"/>
        </w:tabs>
        <w:ind w:left="720"/>
      </w:pPr>
      <w:proofErr w:type="gramStart"/>
      <w:r w:rsidRPr="00B944C6">
        <w:rPr>
          <w:u w:val="single"/>
        </w:rPr>
        <w:t xml:space="preserve">Letter of Representation of </w:t>
      </w:r>
      <w:r>
        <w:rPr>
          <w:u w:val="single"/>
        </w:rPr>
        <w:t>DPFG</w:t>
      </w:r>
      <w:r>
        <w:t>.</w:t>
      </w:r>
      <w:proofErr w:type="gramEnd"/>
      <w:r>
        <w:t xml:space="preserve">  Letter of Representation of </w:t>
      </w:r>
      <w:r w:rsidRPr="006D0706">
        <w:t>Development</w:t>
      </w:r>
      <w:r w:rsidR="00AD506F">
        <w:t>,</w:t>
      </w:r>
      <w:r w:rsidRPr="006D0706">
        <w:t xml:space="preserve"> Planning </w:t>
      </w:r>
      <w:r w:rsidR="00AD506F">
        <w:t>and Financing</w:t>
      </w:r>
      <w:r w:rsidRPr="006D0706">
        <w:t xml:space="preserve"> Group</w:t>
      </w:r>
      <w:r w:rsidR="00AD506F">
        <w:t>,</w:t>
      </w:r>
      <w:r w:rsidRPr="006D0706">
        <w:t xml:space="preserve"> Inc.</w:t>
      </w:r>
      <w:r>
        <w:t xml:space="preserve">, substantially in the form of </w:t>
      </w:r>
      <w:r w:rsidR="006C36BB">
        <w:rPr>
          <w:u w:val="single"/>
        </w:rPr>
        <w:t>Exhibit</w:t>
      </w:r>
      <w:r w:rsidR="000A539C">
        <w:rPr>
          <w:u w:val="single"/>
        </w:rPr>
        <w:t> </w:t>
      </w:r>
      <w:r w:rsidRPr="00C40E38">
        <w:rPr>
          <w:u w:val="single"/>
        </w:rPr>
        <w:t>F</w:t>
      </w:r>
      <w:r>
        <w:t xml:space="preserve"> hereto, dated the Closing Date and addressed to the City, </w:t>
      </w:r>
      <w:r w:rsidR="00BC7E86">
        <w:t>Co-Bond Counsel</w:t>
      </w:r>
      <w:r>
        <w:t>, the Underwriter and the Trustee, or in form otherwise agreed upon by the Underwriter.</w:t>
      </w:r>
    </w:p>
    <w:p w:rsidR="000A539C" w:rsidRPr="000A539C" w:rsidRDefault="000A539C" w:rsidP="000A539C">
      <w:pPr>
        <w:pStyle w:val="Heading2"/>
        <w:tabs>
          <w:tab w:val="clear" w:pos="1440"/>
          <w:tab w:val="num" w:pos="-31680"/>
        </w:tabs>
        <w:ind w:left="720"/>
      </w:pPr>
      <w:proofErr w:type="gramStart"/>
      <w:r>
        <w:rPr>
          <w:u w:val="single"/>
        </w:rPr>
        <w:t>Letter of Representation of Municap, Inc</w:t>
      </w:r>
      <w:r w:rsidRPr="000A539C">
        <w:t>.</w:t>
      </w:r>
      <w:proofErr w:type="gramEnd"/>
      <w:r w:rsidRPr="000A539C">
        <w:t xml:space="preserve">  </w:t>
      </w:r>
      <w:r>
        <w:t xml:space="preserve">Letter of Representation of Municap, Inc., substantially in the form of </w:t>
      </w:r>
      <w:r>
        <w:rPr>
          <w:u w:val="single"/>
        </w:rPr>
        <w:t>Exhibit I</w:t>
      </w:r>
      <w:r>
        <w:t xml:space="preserve"> hereto, dated the Closing Date and addressed to the City, Co-Bond Counsel, the Underwriter and the Trustee, or in form otherwise agreed upon by the Underwriter.</w:t>
      </w:r>
    </w:p>
    <w:p w:rsidR="00C40E38" w:rsidRDefault="00C40E38" w:rsidP="00C40E38">
      <w:pPr>
        <w:pStyle w:val="Heading2"/>
        <w:tabs>
          <w:tab w:val="clear" w:pos="1440"/>
          <w:tab w:val="num" w:pos="-31680"/>
        </w:tabs>
        <w:ind w:left="720"/>
      </w:pPr>
      <w:proofErr w:type="gramStart"/>
      <w:r w:rsidRPr="009C32D1">
        <w:rPr>
          <w:u w:val="single"/>
        </w:rPr>
        <w:t>Evidence of Filing</w:t>
      </w:r>
      <w:r>
        <w:t>.</w:t>
      </w:r>
      <w:proofErr w:type="gramEnd"/>
      <w:r>
        <w:t xml:space="preserve">  </w:t>
      </w:r>
      <w:proofErr w:type="gramStart"/>
      <w:r>
        <w:t xml:space="preserve">Evidence that </w:t>
      </w:r>
      <w:r w:rsidR="002C379F">
        <w:t xml:space="preserve">notice of the Major Improvement Special Assessment </w:t>
      </w:r>
      <w:r w:rsidR="00B7364B">
        <w:t>has</w:t>
      </w:r>
      <w:r>
        <w:t xml:space="preserve"> been filed of record in the real property records of </w:t>
      </w:r>
      <w:r w:rsidR="002C379F">
        <w:t xml:space="preserve">Tarrant </w:t>
      </w:r>
      <w:r>
        <w:t>County, Texas.</w:t>
      </w:r>
      <w:proofErr w:type="gramEnd"/>
      <w:r>
        <w:t xml:space="preserve"> </w:t>
      </w:r>
    </w:p>
    <w:p w:rsidR="00C40E38" w:rsidRDefault="00C40E38" w:rsidP="00C40E38">
      <w:pPr>
        <w:pStyle w:val="Heading2"/>
        <w:tabs>
          <w:tab w:val="clear" w:pos="1440"/>
          <w:tab w:val="num" w:pos="-31680"/>
        </w:tabs>
        <w:ind w:left="720"/>
      </w:pPr>
      <w:proofErr w:type="gramStart"/>
      <w:r>
        <w:rPr>
          <w:u w:val="single"/>
        </w:rPr>
        <w:t xml:space="preserve">Evidence of </w:t>
      </w:r>
      <w:r w:rsidR="00AD506F">
        <w:rPr>
          <w:u w:val="single"/>
        </w:rPr>
        <w:t>Own</w:t>
      </w:r>
      <w:r w:rsidR="00A21460">
        <w:rPr>
          <w:u w:val="single"/>
        </w:rPr>
        <w:t>er</w:t>
      </w:r>
      <w:r>
        <w:rPr>
          <w:u w:val="single"/>
        </w:rPr>
        <w:t>ship of Property</w:t>
      </w:r>
      <w:r>
        <w:t>.</w:t>
      </w:r>
      <w:proofErr w:type="gramEnd"/>
      <w:r>
        <w:t xml:space="preserve">  </w:t>
      </w:r>
      <w:proofErr w:type="gramStart"/>
      <w:r>
        <w:t xml:space="preserve">Evidence that all of the Assessed Parcels are owned by the </w:t>
      </w:r>
      <w:r w:rsidR="00A21460">
        <w:t>Developer</w:t>
      </w:r>
      <w:r>
        <w:t xml:space="preserve"> and that the </w:t>
      </w:r>
      <w:r w:rsidR="00A21460">
        <w:t>Developer</w:t>
      </w:r>
      <w:r>
        <w:t xml:space="preserve"> is not an entity that may claim a homestead exemption under Texas law.</w:t>
      </w:r>
      <w:proofErr w:type="gramEnd"/>
    </w:p>
    <w:p w:rsidR="00657503" w:rsidRDefault="00657503" w:rsidP="00250216">
      <w:pPr>
        <w:pStyle w:val="Heading2"/>
        <w:ind w:left="720"/>
      </w:pPr>
      <w:proofErr w:type="gramStart"/>
      <w:r>
        <w:rPr>
          <w:u w:val="single"/>
        </w:rPr>
        <w:lastRenderedPageBreak/>
        <w:t>Additional Documents</w:t>
      </w:r>
      <w:r>
        <w:t>.</w:t>
      </w:r>
      <w:proofErr w:type="gramEnd"/>
      <w:r>
        <w:t xml:space="preserve">  Such additional legal opinions, certificates, instruments and other documents as the Underwriter or their counsel may reasonably deem necessary.</w:t>
      </w:r>
    </w:p>
    <w:p w:rsidR="00657503" w:rsidRDefault="00657503" w:rsidP="00835F08">
      <w:pPr>
        <w:pStyle w:val="BodyText"/>
      </w:pPr>
      <w:r>
        <w:t xml:space="preserve">If either the </w:t>
      </w:r>
      <w:r w:rsidR="008D5A7B">
        <w:t>City</w:t>
      </w:r>
      <w:r>
        <w:t xml:space="preserve"> or the </w:t>
      </w:r>
      <w:r w:rsidR="00A21460">
        <w:t>Developer</w:t>
      </w:r>
      <w:r>
        <w:t xml:space="preserve"> shall be unable to satisfy the conditions contained in </w:t>
      </w:r>
      <w:r w:rsidR="00CC52FC">
        <w:t>this Agreement</w:t>
      </w:r>
      <w:r>
        <w:t xml:space="preserve">, or if the obligations of the Underwriter shall be terminated for any reason permitted by </w:t>
      </w:r>
      <w:r w:rsidR="00CC52FC">
        <w:t>this Agreement</w:t>
      </w:r>
      <w:r>
        <w:t xml:space="preserve">, </w:t>
      </w:r>
      <w:r w:rsidR="00CC52FC">
        <w:t>this Agreement</w:t>
      </w:r>
      <w:r>
        <w:t xml:space="preserve"> shall terminate and neither the Underwriter nor the </w:t>
      </w:r>
      <w:r w:rsidR="008D5A7B">
        <w:t>City</w:t>
      </w:r>
      <w:r>
        <w:t xml:space="preserve"> shall be under further obligation hereunder, except as further set forth in </w:t>
      </w:r>
      <w:r w:rsidR="000503DA" w:rsidRPr="00250216">
        <w:t>Sections</w:t>
      </w:r>
      <w:r w:rsidR="00191C37" w:rsidRPr="00250216">
        <w:t xml:space="preserve"> </w:t>
      </w:r>
      <w:r w:rsidR="00BD5C3E">
        <w:t>11 and 13</w:t>
      </w:r>
      <w:r w:rsidR="00D448B0">
        <w:t>, 14 and 15</w:t>
      </w:r>
      <w:r>
        <w:t xml:space="preserve"> hereof.</w:t>
      </w:r>
    </w:p>
    <w:p w:rsidR="00155078" w:rsidRDefault="00155078" w:rsidP="00155078">
      <w:pPr>
        <w:pStyle w:val="Heading1"/>
        <w:keepNext/>
      </w:pPr>
      <w:proofErr w:type="gramStart"/>
      <w:r w:rsidRPr="00155078">
        <w:rPr>
          <w:u w:val="single"/>
        </w:rPr>
        <w:t>Indemnification</w:t>
      </w:r>
      <w:r>
        <w:t>.</w:t>
      </w:r>
      <w:proofErr w:type="gramEnd"/>
    </w:p>
    <w:p w:rsidR="00155078" w:rsidRDefault="00155078" w:rsidP="00155078">
      <w:pPr>
        <w:pStyle w:val="Heading2"/>
      </w:pPr>
      <w:r>
        <w:t xml:space="preserve">The Developer, including any successors or assigns, agrees to indemnify and hold harmless the Underwriter and any officer, director, employee or agent of the Underwriter and each person, if any, who controls the Underwriter within the meaning of Section 15 of the 1933 Securities Act, or Section 20 of the 1934 Securities Exchange Act (collectively, the “Underwriter Indemnitees”) against any and all losses, costs, claims, damages, liabilities or expenses whatsoever (collectively, “Loss”) which any of the Underwriter Indemnitees may incur or suffer, arising out of, in connection with or relating to the remarketing and sale of the Bonds provided that such Loss is caused by, or arises out of or relates to, any breach (or alleged breach) by the Developer Parties (or their affiliates) of their respective representations, warranties or covenants set forth herein, or any untrue statement or misleading statement of a material fact contained in the </w:t>
      </w:r>
      <w:r w:rsidR="007D4B9E">
        <w:t xml:space="preserve">Limited </w:t>
      </w:r>
      <w:r w:rsidR="00E70DC2">
        <w:t xml:space="preserve">Offering Memorandum </w:t>
      </w:r>
      <w:r>
        <w:t xml:space="preserve">under the captions </w:t>
      </w:r>
      <w:r w:rsidR="00B827E5">
        <w:t>“PLAN OF FINANCE – Development Plan,</w:t>
      </w:r>
      <w:r w:rsidR="00D448B0">
        <w:t xml:space="preserve"> and – University Property,</w:t>
      </w:r>
      <w:r w:rsidR="00B827E5">
        <w:t xml:space="preserve">” </w:t>
      </w:r>
      <w:r>
        <w:t>“THE MAJOR IMPROVE</w:t>
      </w:r>
      <w:r w:rsidR="00E70DC2">
        <w:t>MENTS,”</w:t>
      </w:r>
      <w:r>
        <w:t xml:space="preserve"> </w:t>
      </w:r>
      <w:r w:rsidR="00872C8F">
        <w:t xml:space="preserve">“THE DEVELOPMENT,” </w:t>
      </w:r>
      <w:r w:rsidR="00B827E5">
        <w:t xml:space="preserve">“THE DEVELOPER,” </w:t>
      </w:r>
      <w:r w:rsidR="00F545C5">
        <w:t xml:space="preserve">“THE SPECIAL ASSESSMENT CONSULTANT,” </w:t>
      </w:r>
      <w:r w:rsidR="00E70DC2">
        <w:t>“BONDHOLDERS RISKS (only as it pertains to the Developer</w:t>
      </w:r>
      <w:r w:rsidR="00B827E5">
        <w:t>, the Major Improvements</w:t>
      </w:r>
      <w:r w:rsidR="00E70DC2">
        <w:t xml:space="preserve"> and the Development)</w:t>
      </w:r>
      <w:r w:rsidR="00B827E5">
        <w:t>,</w:t>
      </w:r>
      <w:r w:rsidR="00E70DC2">
        <w:t xml:space="preserve"> </w:t>
      </w:r>
      <w:r w:rsidR="00C27DDF">
        <w:t xml:space="preserve">“CONTINUING DISCLOSURE – The Developer,” </w:t>
      </w:r>
      <w:r w:rsidR="00E70DC2">
        <w:t xml:space="preserve">“LEGAL MATTERS – </w:t>
      </w:r>
      <w:r w:rsidR="00B827E5">
        <w:t>Litigation </w:t>
      </w:r>
      <w:r w:rsidR="00E70DC2">
        <w:t>– The Developer</w:t>
      </w:r>
      <w:r w:rsidR="00B827E5">
        <w:t>,</w:t>
      </w:r>
      <w:r w:rsidR="00E70DC2">
        <w:t>”</w:t>
      </w:r>
      <w:r w:rsidR="00B827E5">
        <w:t xml:space="preserve"> “CONTINUING DISCLOSURE – The Developer,” </w:t>
      </w:r>
      <w:r>
        <w:t>and any information provided by the Developer (or their affiliates) and included</w:t>
      </w:r>
      <w:r w:rsidR="00872C8F">
        <w:t xml:space="preserve"> in </w:t>
      </w:r>
      <w:r w:rsidR="00C27DDF">
        <w:t xml:space="preserve">“APPENDIX C – Service and Assessment Plan,” </w:t>
      </w:r>
      <w:r w:rsidR="00872C8F">
        <w:t>“APPENDIX </w:t>
      </w:r>
      <w:r w:rsidR="00E70DC2">
        <w:t xml:space="preserve">F – APPRAISAL,” </w:t>
      </w:r>
      <w:r w:rsidR="00C27DDF">
        <w:t xml:space="preserve">“APPENDIX H – Market Study,” </w:t>
      </w:r>
      <w:r w:rsidR="00E70DC2">
        <w:t>“</w:t>
      </w:r>
      <w:r w:rsidR="007D4B9E">
        <w:t>APPENDIX </w:t>
      </w:r>
      <w:r w:rsidR="00E70DC2">
        <w:t>I</w:t>
      </w:r>
      <w:r w:rsidR="007D4B9E">
        <w:t xml:space="preserve"> – ENGINEER’</w:t>
      </w:r>
      <w:r>
        <w:t>S REPORT”</w:t>
      </w:r>
      <w:r w:rsidR="007D4B9E">
        <w:t xml:space="preserve"> </w:t>
      </w:r>
      <w:r>
        <w:t>(collectively</w:t>
      </w:r>
      <w:r w:rsidR="009E3960">
        <w:t>,</w:t>
      </w:r>
      <w:r>
        <w:t xml:space="preserve"> </w:t>
      </w:r>
      <w:r w:rsidR="005B65A5">
        <w:t xml:space="preserve">such expressly identified </w:t>
      </w:r>
      <w:r w:rsidR="00334BB5">
        <w:t xml:space="preserve">captions, subcaptions and appendices </w:t>
      </w:r>
      <w:r w:rsidR="005B65A5">
        <w:t xml:space="preserve">of the Limited Offering Memorandum are referred to herein as </w:t>
      </w:r>
      <w:r>
        <w:t>the “Disclosure Materials”), or which arises out of or relates to, any omission or alleged omission from the Disclosure Materials of any material fact necessary in order to make the statements contained in the Disclosure Materials, in the light of the circumstances under which they were made, not misleading</w:t>
      </w:r>
      <w:r w:rsidR="005B65A5">
        <w:t xml:space="preserve"> (collectively, the Losses described in clauses (i), (ii) and (iii) of this sentence are referred to herein as an “Underwriter Indemnified Loss”)</w:t>
      </w:r>
      <w:r>
        <w:t>.  In case any claim shall be made or action (including any governmental investigation) shall be brought against any one or more of the Underwriter Indemnitees</w:t>
      </w:r>
      <w:r w:rsidR="005B65A5">
        <w:t xml:space="preserve"> for an Underwriter Indemnified Loss</w:t>
      </w:r>
      <w:r>
        <w:t xml:space="preserve">, and in respect of which indemnity may be sought as provided in this Section 11(a), such Underwriter Indemnitee(s) shall provide timely notice to the Developer in writing (timely notice shall mean at such time so as to enable the Developer to meaningfully participate in a defense against such claim or action, </w:t>
      </w:r>
      <w:r w:rsidR="005B65A5">
        <w:t xml:space="preserve">so long as such claim is included within the scope of the indemnity set forth in this Section 11(a), </w:t>
      </w:r>
      <w:r>
        <w:t xml:space="preserve">and in the event of untimely notice, the Developer’s, obligations hereunder shall abate only to the extent such untimely notice materially prejudiced the Developer’s defense of the claim or action as to which indemnity is sought hereunder) setting forth the particulars of such claim or action, and the Developer shall promptly assume the defense thereof, including the </w:t>
      </w:r>
      <w:r>
        <w:lastRenderedPageBreak/>
        <w:t>employment of counsel reasonably satisfactory to such Underwriter Indemnitee(s), payment of all expenses and the right to negotiate and consent to settlement</w:t>
      </w:r>
      <w:r w:rsidR="005B65A5">
        <w:t>, such consent not to be unreasonably withheld, conditioned or delayed</w:t>
      </w:r>
      <w:r>
        <w:t>.  Any one or more of the Underwriter Indemnitee(s) shall have the right to employ separate counsel in any such action and to participate in the defense thereof, but the fees and expenses of such counsel shall be at the expense of such Underwriter Indemnitee(s) unless (i) the employment of such counsel has been specifically authorized in writing by the Developer, (ii) the named parties to any such action (including any impleaded parties) include one or more of the Developer and such Underwriter Indemnitee(s) and representation of such party or parties and such Underwriter Indemnitee(s) by the same counsel would</w:t>
      </w:r>
      <w:r w:rsidR="005B65A5">
        <w:t>, in the reasonable opinion of such counsel,</w:t>
      </w:r>
      <w:r>
        <w:t xml:space="preserve"> be unethical due to actual or potential differing interests between them, or (iii) the Underwriter Indemnitee(s) have been advised that one or more legal defenses may be available to any or all of them which may not be available to the Developer in which case the Developer shall not be entitled to assume the defense of such suit notwithstanding its obligation to bear the fees and expenses of such counsel.  The Developer shall not be liable for any settlement of any such action effected without its consent, but if settled with such consent </w:t>
      </w:r>
      <w:r w:rsidR="005B65A5">
        <w:t xml:space="preserve">(which the Developer may grant or withhold in its sole discretion) </w:t>
      </w:r>
      <w:r>
        <w:t xml:space="preserve">or if there is a final judgment in any such action with or without consent, such party agrees to indemnify and hold harmless the Underwriter Indemnitee(s) from and against any </w:t>
      </w:r>
      <w:r w:rsidR="005B65A5">
        <w:t xml:space="preserve">Underwriter Indemnified </w:t>
      </w:r>
      <w:r>
        <w:t xml:space="preserve">Loss by reason of such settlement or judgment.  </w:t>
      </w:r>
      <w:r w:rsidR="005B65A5">
        <w:t xml:space="preserve">Notwithstanding any other provision set forth herein, the Developer shall have no obligation to indemnify the Underwriter or any Underwriter Indemnitee under this Section 11(a) if the Underwriter Indemnified Loss arises by reason of or related to the misconduct or fraudulent conduct by the Underwriter or any of the Underwriter Indemnitees.  </w:t>
      </w:r>
      <w:r>
        <w:t>This indemnity agreement is in addition to any other liability that the Developer may otherwise have.  The indemnity provided in this subsection shall survive the closing.</w:t>
      </w:r>
    </w:p>
    <w:p w:rsidR="00155078" w:rsidRDefault="004B0236" w:rsidP="004B0236">
      <w:pPr>
        <w:pStyle w:val="Heading2"/>
      </w:pPr>
      <w:r w:rsidRPr="004B0236">
        <w:t>The Developer, including any successors or assigns, agrees to indemnify and hold harmless the City, the elected or appointed officials, officers, directors, employees and agents of the City, respectively, and any “controlling person” (as such term is defined in Section 15 of the 1933 Securities Act, or Section 20 of the 1934 Securities Exchange Act) of the City (collectively, the “City Indemnitees”), (i) against any Loss caused by, in connection with, or relating to (A) any failure (or alleged failure) by the Developer (or affiliate thereof) to meet its respective obligations under this Agreement or any other Bond Document, (B) any breach (or alleged breach) by the Developer (or affiliate thereof) of its respective representations, warranties or covenants set forth herein, or (C) any untrue statement or misleading statement of a material fact contained in the Disclosure Materials , or (D) any omission or alleged omission from such Disclosure Materials of any material fact necessary in order to make the statements contained therein, in the light of the circumstances under which they were made, not misleading (collectively, the Losses described in clauses (A), (B), (C) and (D) of this sentence are referred to herein as a “City Indemnified Loss”), and (ii) to the extent of the aggregate amount paid in settlement of any litigation commenced or threatened arising from a claim based upon any such alleged City Indemnified Loss if such settlement is effected with the written consent of the Developer (which Developer may grant or withhold in Develo</w:t>
      </w:r>
      <w:r>
        <w:t xml:space="preserve">per’s reasonable discretion).  </w:t>
      </w:r>
      <w:r w:rsidRPr="004B0236">
        <w:t xml:space="preserve">Notwithstanding any other provision herein, the Developer shall have no obligation to indemnify the City or any of the City Indemnitees under this Section 11(b) if the City Indemnified Loss arises by reason of the willful misconduct or fraudulent conduct by the City.  In case any claim shall be made or action brought against the City or City Indemnitee for a City Indemnified Loss, </w:t>
      </w:r>
      <w:r w:rsidRPr="004B0236">
        <w:lastRenderedPageBreak/>
        <w:t>as applicable, and in respect of which indemnity may be sought against the Developer, the City or any such City Indemnitee, shall provide timely notice to the Developer in writing (timely notice shall mean at such time so as to enable the Developer to meaningfully participate in a defense against such claim or action, and in the event of an untimely notice, the Developer’s obligation hereunder shall abate only to the extent such untimely notice was the proximate cause of a loss as to which indemnity is sought hereunder) setting forth the particulars of such claim or action, and, so long as such claim is included within the scope of the indemnity set forth in this Section 11(b), the Developer shall assume the defense thereof including the retaining of counsel and payment of all expenses.  In any such suit, the City or any such City Indemnitee, shall have the right to retain its own counsel (which may include the City Attorney’s office of the City), but the fees and expenses of such counsel shall be at the expense of the person retaining such counsel unless (i) the Developer shall have agreed to the retention of such counsel, or (ii) the Developer and the City or such City Indemnitee, respectively, shall have been advised by counsel satisfactory to the City or such City Indemnitee, respectively, that a conflict of interest between the Developer and the City or such City Indemnitee, respectively, may arise and for this reason it is not desirable for the same counsel to represent both the Developer and the City or such City Indemnitee, respectively.</w:t>
      </w:r>
    </w:p>
    <w:p w:rsidR="00155078" w:rsidRDefault="00155078" w:rsidP="00155078">
      <w:pPr>
        <w:pStyle w:val="Heading2"/>
      </w:pPr>
      <w:r>
        <w:t>In order to provide for just and equitable contribution in circumstances in which the indemnification provided for in Section 11(a) is due in accordance with its terms but is for any reason held by a court to be unavailable from the Developer or unenforceable against the Developer on grounds of public policy or otherwise, the Developer and the Underwriter shall contribute severally to the aggregate losses, claims, damages and liabilities (including legal or other expenses reasonably incurred in connection with investigating or defending same) to which the Developer and the Underwriter may be subject in such proportion so that the Underwriter are responsible for that portion represented by the percentage that the Underwriter’ discount referred to in Section 2(a) hereof bears to the initial par amount of the Bonds and the Developer is responsible for the balance; provided, however, that no person guilty of fraudulent misrepresentation within the meaning of Section 11(f) of the 1933 Securities Act, shall be entitled to contribution from any person who was not guilty of such fraudulent misrepresentation.  Any party entitled to contribution shall, promptly after receipt of notice of commencement of any action, suit or proceeding against such party in respect of which a claim for contribution may be made against another party under this paragraph, notify such party from whom contribution may be sought, but the omission so to notify such party shall not relieve the party from whom contribution may be sought from any other obligation it or they may have hereunder or otherwise.  The liabilities under this paragraph are in addition to any other liabilities that the parties may have.</w:t>
      </w:r>
    </w:p>
    <w:p w:rsidR="00A42BDC" w:rsidRDefault="00155078" w:rsidP="00155078">
      <w:pPr>
        <w:pStyle w:val="Heading2"/>
      </w:pPr>
      <w:r>
        <w:t xml:space="preserve">The obligations under this Section 11 shall remain operative and in force and effect regardless of any investigation made by or on behalf of the </w:t>
      </w:r>
      <w:r w:rsidR="00F24C99">
        <w:t xml:space="preserve">City </w:t>
      </w:r>
      <w:r>
        <w:t>or the Underwriter, and shall survive the issuance and the maturity of the Bonds and any termination of this Bond Purchase Agreement.</w:t>
      </w:r>
    </w:p>
    <w:p w:rsidR="00657503" w:rsidRDefault="00657503" w:rsidP="005E74F6">
      <w:pPr>
        <w:pStyle w:val="Heading1"/>
        <w:keepNext/>
        <w:ind w:firstLine="605"/>
      </w:pPr>
      <w:proofErr w:type="gramStart"/>
      <w:r w:rsidRPr="008A15DB">
        <w:rPr>
          <w:u w:val="single"/>
        </w:rPr>
        <w:t>Costs and Expenses</w:t>
      </w:r>
      <w:r>
        <w:t>.</w:t>
      </w:r>
      <w:proofErr w:type="gramEnd"/>
    </w:p>
    <w:p w:rsidR="00657503" w:rsidRDefault="00657503" w:rsidP="00C540F7">
      <w:pPr>
        <w:pStyle w:val="Heading2"/>
        <w:ind w:left="720"/>
      </w:pPr>
      <w:r>
        <w:t xml:space="preserve">The Underwriter shall be under no obligation to pay, and the </w:t>
      </w:r>
      <w:r w:rsidR="008D5A7B">
        <w:t>City</w:t>
      </w:r>
      <w:r>
        <w:t xml:space="preserve"> shall cause to be paid </w:t>
      </w:r>
      <w:r w:rsidR="00695FF6">
        <w:t xml:space="preserve">from proceeds of the Bonds </w:t>
      </w:r>
      <w:r>
        <w:t xml:space="preserve">the following expenses incident to the </w:t>
      </w:r>
      <w:r>
        <w:lastRenderedPageBreak/>
        <w:t xml:space="preserve">issuance of the Bonds and performance of the </w:t>
      </w:r>
      <w:r w:rsidR="008D5A7B">
        <w:t>City</w:t>
      </w:r>
      <w:r>
        <w:t xml:space="preserve">’s obligations hereunder:  (i) the costs of the preparation and printing of the Bonds; (ii) the cost of preparation, printing and mailing of the Preliminary </w:t>
      </w:r>
      <w:r w:rsidR="00BC7E86">
        <w:t>Limited Offering Memorandum</w:t>
      </w:r>
      <w:r>
        <w:t xml:space="preserve">, the </w:t>
      </w:r>
      <w:r w:rsidR="00C540F7">
        <w:t>f</w:t>
      </w:r>
      <w:r>
        <w:t xml:space="preserve">inal </w:t>
      </w:r>
      <w:r w:rsidR="00BC7E86">
        <w:t>Limited Offering Memorandum</w:t>
      </w:r>
      <w:r>
        <w:t xml:space="preserve"> and any supplements and amendments thereto; (iii) the fees and disbursements of </w:t>
      </w:r>
      <w:r w:rsidR="00066D24">
        <w:t xml:space="preserve">the City’s financial advisor, </w:t>
      </w:r>
      <w:r>
        <w:t xml:space="preserve">the Trustee’s counsel, </w:t>
      </w:r>
      <w:r w:rsidR="00BC7E86">
        <w:t>Co-Bond Counsel</w:t>
      </w:r>
      <w:r>
        <w:t xml:space="preserve">, </w:t>
      </w:r>
      <w:r w:rsidR="00A21460">
        <w:t>Developer</w:t>
      </w:r>
      <w:r w:rsidR="00B95E74">
        <w:t>’s counsel</w:t>
      </w:r>
      <w:r w:rsidR="00AB0DC7">
        <w:t xml:space="preserve">, </w:t>
      </w:r>
      <w:r w:rsidR="00B95E74">
        <w:t>and</w:t>
      </w:r>
      <w:r>
        <w:t xml:space="preserve"> t</w:t>
      </w:r>
      <w:r w:rsidR="00B95E74">
        <w:t>he Trustee</w:t>
      </w:r>
      <w:r w:rsidR="002A7681">
        <w:t xml:space="preserve"> relating to the issuance of the Bonds</w:t>
      </w:r>
      <w:r>
        <w:t xml:space="preserve">, (iv) </w:t>
      </w:r>
      <w:r w:rsidR="00066D24">
        <w:t xml:space="preserve">the Attorney General’s review fees, </w:t>
      </w:r>
      <w:r w:rsidR="00680516">
        <w:t>(v</w:t>
      </w:r>
      <w:r w:rsidR="00EA5731">
        <w:t xml:space="preserve">) </w:t>
      </w:r>
      <w:r>
        <w:t xml:space="preserve">the fees and disbursements of accountants, advisers and any other experts or consultants retained by the </w:t>
      </w:r>
      <w:r w:rsidR="008D5A7B">
        <w:t>City</w:t>
      </w:r>
      <w:r>
        <w:t xml:space="preserve"> or the </w:t>
      </w:r>
      <w:r w:rsidR="00A21460">
        <w:t>Developer</w:t>
      </w:r>
      <w:r>
        <w:t xml:space="preserve">, including </w:t>
      </w:r>
      <w:r w:rsidR="002A7681">
        <w:t xml:space="preserve">but not limited to </w:t>
      </w:r>
      <w:r>
        <w:t xml:space="preserve">the fees and expenses of the </w:t>
      </w:r>
      <w:r w:rsidR="00B95E74">
        <w:t>A</w:t>
      </w:r>
      <w:r w:rsidR="00C540F7">
        <w:t>ppraiser</w:t>
      </w:r>
      <w:r w:rsidR="00680516">
        <w:t>, and (vi</w:t>
      </w:r>
      <w:r w:rsidR="000112E6">
        <w:t>) the expenses incurred by or on behalf of City employees and representatives that are incidental to the issuance of the Bonds and the performance by the City of its obligations under this Agreement.</w:t>
      </w:r>
      <w:r w:rsidR="00442DB5">
        <w:t xml:space="preserve">  </w:t>
      </w:r>
    </w:p>
    <w:p w:rsidR="00657503" w:rsidRDefault="00657503" w:rsidP="00C540F7">
      <w:pPr>
        <w:pStyle w:val="Heading2"/>
        <w:ind w:left="720"/>
      </w:pPr>
      <w:r>
        <w:t xml:space="preserve">The Underwriter shall pay the following expenses: (i) all advertising expenses in connection with the </w:t>
      </w:r>
      <w:r w:rsidRPr="00C40E38">
        <w:t>limited</w:t>
      </w:r>
      <w:r>
        <w:t xml:space="preserve"> offering of the Bonds</w:t>
      </w:r>
      <w:r w:rsidR="00D448B0">
        <w:t xml:space="preserve">, including </w:t>
      </w:r>
      <w:r w:rsidR="00F545C5">
        <w:t xml:space="preserve">expenses related to </w:t>
      </w:r>
      <w:r w:rsidR="00D448B0">
        <w:t>investor presentation</w:t>
      </w:r>
      <w:r w:rsidR="00F545C5">
        <w:t>s</w:t>
      </w:r>
      <w:r>
        <w:t xml:space="preserve">; </w:t>
      </w:r>
      <w:r w:rsidR="006E2F5E">
        <w:t xml:space="preserve">(ii) fees of counsel to the Underwriter </w:t>
      </w:r>
      <w:r>
        <w:t>and (ii</w:t>
      </w:r>
      <w:r w:rsidR="006E2F5E">
        <w:t>i</w:t>
      </w:r>
      <w:r>
        <w:t>) all other expenses, including CUSIP fees (including out</w:t>
      </w:r>
      <w:r>
        <w:noBreakHyphen/>
        <w:t>of</w:t>
      </w:r>
      <w:r>
        <w:noBreakHyphen/>
        <w:t xml:space="preserve">pocket expenses and related regulatory expenses), incurred by it in connection with its public offering and distribution of the Bonds, except as noted in </w:t>
      </w:r>
      <w:r w:rsidR="000503DA" w:rsidRPr="00C540F7">
        <w:t>Subsection</w:t>
      </w:r>
      <w:r w:rsidR="00185AEB">
        <w:t xml:space="preserve"> 11</w:t>
      </w:r>
      <w:r w:rsidRPr="00C540F7">
        <w:t>(a)</w:t>
      </w:r>
      <w:r>
        <w:t xml:space="preserve"> above.</w:t>
      </w:r>
    </w:p>
    <w:p w:rsidR="00D517DE" w:rsidRDefault="00D517DE" w:rsidP="00D517DE">
      <w:pPr>
        <w:pStyle w:val="Heading2"/>
        <w:ind w:left="720"/>
      </w:pPr>
      <w:r>
        <w:t xml:space="preserve">The Issuer acknowledges that the Underwriter will pay from the </w:t>
      </w:r>
      <w:r w:rsidR="00155078">
        <w:t>Underwriter</w:t>
      </w:r>
      <w:r>
        <w:t xml:space="preserve">’ expense allocation of the underwriting discount the applicable per bond assessment charged by the Municipal Advisory </w:t>
      </w:r>
      <w:r w:rsidR="00566034">
        <w:t>Council</w:t>
      </w:r>
      <w:r>
        <w:t xml:space="preserve"> of Texas, a non-profit corporation whose purpose is to collect, maintain and distribute information relating to issuing entities of municipal securities</w:t>
      </w:r>
      <w:r w:rsidR="000C2C10">
        <w:t>.</w:t>
      </w:r>
    </w:p>
    <w:p w:rsidR="00657503" w:rsidRDefault="00657503" w:rsidP="007F2C2A">
      <w:pPr>
        <w:pStyle w:val="Heading1"/>
      </w:pPr>
      <w:proofErr w:type="gramStart"/>
      <w:r w:rsidRPr="0069408B">
        <w:rPr>
          <w:u w:val="single"/>
        </w:rPr>
        <w:t>Notice</w:t>
      </w:r>
      <w:r>
        <w:t>.</w:t>
      </w:r>
      <w:proofErr w:type="gramEnd"/>
      <w:r>
        <w:t xml:space="preserve">  Any notice or other communication to be given to the </w:t>
      </w:r>
      <w:r w:rsidR="008D5A7B">
        <w:t>City</w:t>
      </w:r>
      <w:r>
        <w:t xml:space="preserve"> under </w:t>
      </w:r>
      <w:r w:rsidR="00CC52FC">
        <w:t>this Agreement</w:t>
      </w:r>
      <w:r>
        <w:t xml:space="preserve"> may be given by delivering the same in writing to: </w:t>
      </w:r>
      <w:r w:rsidR="008D5A7B" w:rsidRPr="0069408B">
        <w:rPr>
          <w:bCs/>
        </w:rPr>
        <w:t>City</w:t>
      </w:r>
      <w:r w:rsidR="00844012" w:rsidRPr="0069408B">
        <w:rPr>
          <w:bCs/>
        </w:rPr>
        <w:t xml:space="preserve"> of </w:t>
      </w:r>
      <w:r w:rsidR="002A4C28" w:rsidRPr="0069408B">
        <w:rPr>
          <w:bCs/>
        </w:rPr>
        <w:t>Fort Worth</w:t>
      </w:r>
      <w:r w:rsidR="00844012" w:rsidRPr="0069408B">
        <w:rPr>
          <w:bCs/>
        </w:rPr>
        <w:t>, Texas</w:t>
      </w:r>
      <w:r>
        <w:t xml:space="preserve">, </w:t>
      </w:r>
      <w:r w:rsidR="0069408B">
        <w:t>200 Texas St., Fort Worth, Texas  76102</w:t>
      </w:r>
      <w:r w:rsidR="002C379F">
        <w:t xml:space="preserve">, </w:t>
      </w:r>
      <w:r>
        <w:t xml:space="preserve">Attention: </w:t>
      </w:r>
      <w:r w:rsidR="002C379F">
        <w:t>Chief Financial Officer</w:t>
      </w:r>
      <w:r w:rsidR="00D448B0">
        <w:t>, and City of Fort Worth, Texas</w:t>
      </w:r>
      <w:r w:rsidR="00334BB5">
        <w:t>,</w:t>
      </w:r>
      <w:r w:rsidR="00D448B0">
        <w:t xml:space="preserve"> 200 Texas St., Fort Worth, Texas 76102, Attention:  City Attorney</w:t>
      </w:r>
      <w:r w:rsidR="00AD506F">
        <w:t>.</w:t>
      </w:r>
    </w:p>
    <w:p w:rsidR="00657503" w:rsidRDefault="00657503" w:rsidP="00352E65">
      <w:pPr>
        <w:pStyle w:val="Normal0"/>
        <w:ind w:firstLine="720"/>
      </w:pPr>
      <w:r>
        <w:t xml:space="preserve">Any notice or other communication to be given to the </w:t>
      </w:r>
      <w:r w:rsidR="00A21460">
        <w:t>Developer</w:t>
      </w:r>
      <w:r>
        <w:t xml:space="preserve"> under </w:t>
      </w:r>
      <w:r w:rsidR="00CC52FC">
        <w:t>this Agreement</w:t>
      </w:r>
      <w:r>
        <w:t xml:space="preserve"> may be given by delivering the same in writing to:</w:t>
      </w:r>
      <w:r w:rsidRPr="00171DD5">
        <w:t xml:space="preserve"> </w:t>
      </w:r>
      <w:r w:rsidR="0069408B">
        <w:t xml:space="preserve">Walton Development &amp; Management TX, LLC, </w:t>
      </w:r>
      <w:r w:rsidR="00BD4612">
        <w:t xml:space="preserve">5420 LBJ Freeway, Suite 790, Dallas, Texas  75240, </w:t>
      </w:r>
      <w:r w:rsidR="0069408B">
        <w:t>Attention:  Matt Robinson.</w:t>
      </w:r>
    </w:p>
    <w:p w:rsidR="00580583" w:rsidRDefault="00580583" w:rsidP="00580583">
      <w:pPr>
        <w:pStyle w:val="BodyText1"/>
        <w:ind w:firstLine="720"/>
      </w:pPr>
      <w:r>
        <w:t xml:space="preserve">Any notice or other communication to be given to the Underwriter under </w:t>
      </w:r>
      <w:r w:rsidR="00CC52FC">
        <w:t>this Agreement</w:t>
      </w:r>
      <w:r>
        <w:t xml:space="preserve"> may be given by delivering the same in writing to: </w:t>
      </w:r>
      <w:r w:rsidR="0069408B">
        <w:t>S</w:t>
      </w:r>
      <w:r w:rsidR="005908B4">
        <w:t>tifel, Nic</w:t>
      </w:r>
      <w:r w:rsidR="0069408B">
        <w:t>ola</w:t>
      </w:r>
      <w:r w:rsidR="00120E32">
        <w:t>u</w:t>
      </w:r>
      <w:r w:rsidR="0069408B">
        <w:t>s &amp; Company, Incorporated</w:t>
      </w:r>
      <w:r>
        <w:t xml:space="preserve">, </w:t>
      </w:r>
      <w:r w:rsidR="00F24C99">
        <w:t xml:space="preserve">501 North Broadway, St. Louis, Missouri  63102, </w:t>
      </w:r>
      <w:proofErr w:type="gramStart"/>
      <w:r w:rsidR="0069408B">
        <w:t>Attention</w:t>
      </w:r>
      <w:proofErr w:type="gramEnd"/>
      <w:r w:rsidR="0069408B">
        <w:t>:  Laura Radcliff</w:t>
      </w:r>
      <w:r>
        <w:t>.</w:t>
      </w:r>
    </w:p>
    <w:p w:rsidR="00657503" w:rsidRDefault="00657503">
      <w:pPr>
        <w:pStyle w:val="Heading1"/>
      </w:pPr>
      <w:proofErr w:type="gramStart"/>
      <w:r>
        <w:rPr>
          <w:u w:val="single"/>
        </w:rPr>
        <w:t>Entire Agreement</w:t>
      </w:r>
      <w:r>
        <w:t>.</w:t>
      </w:r>
      <w:proofErr w:type="gramEnd"/>
      <w:r>
        <w:t xml:space="preserve">  </w:t>
      </w:r>
      <w:r w:rsidR="00BD4612">
        <w:t>This Agreement</w:t>
      </w:r>
      <w:r w:rsidR="00D448B0">
        <w:t>, including all attachments, exhibits, and documents incorporated by reference herein, whether in whole or in part,</w:t>
      </w:r>
      <w:r w:rsidR="00BD4612">
        <w:t xml:space="preserve"> represents the entire Agreement between the City, the Developer and the Underwriter with respect to the offering and issuance of the Bonds.  </w:t>
      </w:r>
      <w:r w:rsidR="00CC52FC">
        <w:t>This Agreement</w:t>
      </w:r>
      <w:r>
        <w:t xml:space="preserve"> is made solely for the benefit of the </w:t>
      </w:r>
      <w:r w:rsidR="008D5A7B">
        <w:t>City</w:t>
      </w:r>
      <w:r>
        <w:t xml:space="preserve">, the </w:t>
      </w:r>
      <w:r w:rsidR="00A21460">
        <w:t>Developer</w:t>
      </w:r>
      <w:r>
        <w:t xml:space="preserve"> and the Underwriter (including their respective successors and assigns), and no other person shall acquire or have any right hereunder or by virtue hereof.  All of the </w:t>
      </w:r>
      <w:r w:rsidR="008D5A7B">
        <w:t>City</w:t>
      </w:r>
      <w:r>
        <w:t xml:space="preserve">’s and the </w:t>
      </w:r>
      <w:r w:rsidR="00A21460">
        <w:t>Developer</w:t>
      </w:r>
      <w:r>
        <w:t xml:space="preserve">’s representations, warranties and agreements contained in </w:t>
      </w:r>
      <w:r w:rsidR="00CC52FC">
        <w:t>this Agreement</w:t>
      </w:r>
      <w:r>
        <w:t xml:space="preserve"> shall remain operative and in full force</w:t>
      </w:r>
      <w:r w:rsidR="001521B7">
        <w:t xml:space="preserve"> and effect regardless of:  (i) </w:t>
      </w:r>
      <w:r>
        <w:t>any investigations made by or on behalf of the Underwriter</w:t>
      </w:r>
      <w:r w:rsidR="000C0916">
        <w:t>,</w:t>
      </w:r>
      <w:r>
        <w:t xml:space="preserve"> provided the </w:t>
      </w:r>
      <w:r w:rsidR="008D5A7B">
        <w:t>City</w:t>
      </w:r>
      <w:r>
        <w:t xml:space="preserve"> and the </w:t>
      </w:r>
      <w:r w:rsidR="00A21460">
        <w:t>Developer</w:t>
      </w:r>
      <w:r>
        <w:t xml:space="preserve"> shall have no liability with respect to any </w:t>
      </w:r>
      <w:r>
        <w:lastRenderedPageBreak/>
        <w:t xml:space="preserve">matter of which the Underwriter has actual knowledge prior to the purchase of the Bonds; or (ii) delivery of any payment for the Bonds pursuant to </w:t>
      </w:r>
      <w:r w:rsidR="00CC52FC">
        <w:t>this Agreement</w:t>
      </w:r>
      <w:r>
        <w:t xml:space="preserve">.  The agreements contained in this </w:t>
      </w:r>
      <w:r w:rsidR="000503DA" w:rsidRPr="000C0916">
        <w:t>Section</w:t>
      </w:r>
      <w:r>
        <w:t xml:space="preserve"> </w:t>
      </w:r>
      <w:r w:rsidR="00D448B0">
        <w:t xml:space="preserve">14 </w:t>
      </w:r>
      <w:r>
        <w:t xml:space="preserve">and in </w:t>
      </w:r>
      <w:r w:rsidR="007A1306" w:rsidRPr="000C0916">
        <w:t>Section </w:t>
      </w:r>
      <w:r w:rsidRPr="000C0916">
        <w:t>1</w:t>
      </w:r>
      <w:r w:rsidR="00D448B0">
        <w:t>5</w:t>
      </w:r>
      <w:r>
        <w:t xml:space="preserve"> shall survive any termination of this Agreement.</w:t>
      </w:r>
      <w:r w:rsidR="00334BB5">
        <w:t xml:space="preserve">  Section 11 shall survive termination in accordance with its terms.</w:t>
      </w:r>
    </w:p>
    <w:p w:rsidR="00657503" w:rsidRDefault="00657503">
      <w:pPr>
        <w:pStyle w:val="Heading1"/>
      </w:pPr>
      <w:proofErr w:type="gramStart"/>
      <w:r>
        <w:rPr>
          <w:u w:val="single"/>
        </w:rPr>
        <w:t>Survival of Representations and Warranties</w:t>
      </w:r>
      <w:r>
        <w:t>.</w:t>
      </w:r>
      <w:proofErr w:type="gramEnd"/>
      <w:r>
        <w:t xml:space="preserve">  All representations and warranties of the parties made in, pursuant to or in connection with </w:t>
      </w:r>
      <w:r w:rsidR="00CC52FC">
        <w:t>this Agreement</w:t>
      </w:r>
      <w:r>
        <w:t xml:space="preserve"> shall survive the execution and delivery of </w:t>
      </w:r>
      <w:r w:rsidR="00CC52FC">
        <w:t>this Agreement</w:t>
      </w:r>
      <w:r>
        <w:t xml:space="preserve">, notwithstanding any investigation by the parties.  All statements contained in any certificate, instrument or other writing delivered by a party to </w:t>
      </w:r>
      <w:r w:rsidR="00CC52FC">
        <w:t>this Agreement</w:t>
      </w:r>
      <w:r>
        <w:t xml:space="preserve"> or in connection with the transactions </w:t>
      </w:r>
      <w:r w:rsidR="00BD4612">
        <w:t xml:space="preserve">described in </w:t>
      </w:r>
      <w:r w:rsidR="00CC52FC">
        <w:t>this Agreement</w:t>
      </w:r>
      <w:r>
        <w:t xml:space="preserve"> constitute representations and warranties by such party under </w:t>
      </w:r>
      <w:r w:rsidR="00CC52FC">
        <w:t>this Agreement</w:t>
      </w:r>
      <w:r>
        <w:t xml:space="preserve"> to the extent such statement is set forth as a representation and warranty in the instrument in question.</w:t>
      </w:r>
    </w:p>
    <w:p w:rsidR="00D448B0" w:rsidRDefault="00657503" w:rsidP="00D448B0">
      <w:pPr>
        <w:pStyle w:val="Heading1"/>
      </w:pPr>
      <w:r>
        <w:rPr>
          <w:u w:val="single"/>
        </w:rPr>
        <w:t>Counterparts</w:t>
      </w:r>
      <w:r w:rsidR="00D448B0">
        <w:rPr>
          <w:u w:val="single"/>
        </w:rPr>
        <w:t>: Electronic Signature</w:t>
      </w:r>
      <w:r>
        <w:t xml:space="preserve">.  </w:t>
      </w:r>
      <w:r w:rsidR="00CC52FC">
        <w:t>This Agreement</w:t>
      </w:r>
      <w:r>
        <w:t xml:space="preserve"> may be executed by the parties hereto in separate counterparts, each of which when so executed and delivered shall be an original, but all such counterparts shall together constitute but one and the same instrument.</w:t>
      </w:r>
      <w:r w:rsidR="00D448B0">
        <w:t xml:space="preserve">  The parties agree that the electronic signature of a party to this Agreement shall be as valid as an original signature of such party and shall be effective to bind such party to this Agreement.  The parties agree that any electronically signed document (including this Agreement) shall be deemed (i) to be “written” or “in writing,” (ii) to have been signed and (iii) to constitute a record established and maintained in the ordinary course of business and an original written record when printed from electronic files.  Such paper copies or “printouts,” if introduced as evidence in any judicial, arbitral, mediation or administrative proceeding, will be admissible as between the parties to the same extent and under the same conditions as other original business records created and maintained in documentary form.  Neither party shall contest the admissibility of true and accurate copies of electronically signed documents on the basis of the best evidence rule or as not satisfying the business records exception to the hearsay rule.  For purposes hereof, “electronic signature” means a manually signed original signature that is then transmitted by electronic means; “transmitted by electronic means” means sent in the form of a facsimile or sent via the internet as a “pdf” (portable document format) or other replicating image attached to an email message; and, “electronically signed document” means a document transmitted by electronic means and containing, or to which there is affixed, an electronic signature.</w:t>
      </w:r>
    </w:p>
    <w:p w:rsidR="00657503" w:rsidRDefault="00657503">
      <w:pPr>
        <w:pStyle w:val="Heading1"/>
      </w:pPr>
      <w:proofErr w:type="gramStart"/>
      <w:r>
        <w:rPr>
          <w:u w:val="single"/>
        </w:rPr>
        <w:t>Severability</w:t>
      </w:r>
      <w:r>
        <w:t>.</w:t>
      </w:r>
      <w:proofErr w:type="gramEnd"/>
      <w:r>
        <w:t xml:space="preserve">  In case any one or more of the provisions contained herein shall for any reason be held to be invalid, illegal or unenforceable in any respect, such invalidity, illegality or unenforceability shall not affect any other provision hereof.</w:t>
      </w:r>
    </w:p>
    <w:p w:rsidR="00657503" w:rsidRDefault="00AF5155">
      <w:pPr>
        <w:pStyle w:val="Heading1"/>
      </w:pPr>
      <w:r>
        <w:rPr>
          <w:u w:val="single"/>
        </w:rPr>
        <w:t>State</w:t>
      </w:r>
      <w:r w:rsidR="00657503">
        <w:rPr>
          <w:u w:val="single"/>
        </w:rPr>
        <w:t xml:space="preserve"> Law Governs</w:t>
      </w:r>
      <w:r w:rsidR="00657503">
        <w:t xml:space="preserve">.  The validity, interpretation and performance of </w:t>
      </w:r>
      <w:r w:rsidR="00CC52FC">
        <w:t>this Agreement</w:t>
      </w:r>
      <w:r w:rsidR="00657503">
        <w:t xml:space="preserve"> shall be governed by the laws of the </w:t>
      </w:r>
      <w:r>
        <w:t>State</w:t>
      </w:r>
      <w:r w:rsidR="00657503">
        <w:t>.</w:t>
      </w:r>
    </w:p>
    <w:p w:rsidR="00657503" w:rsidRDefault="00657503">
      <w:pPr>
        <w:pStyle w:val="Heading1"/>
      </w:pPr>
      <w:r>
        <w:rPr>
          <w:u w:val="single"/>
        </w:rPr>
        <w:t>No Assignment</w:t>
      </w:r>
      <w:r>
        <w:t xml:space="preserve">.  The rights and obligations created by </w:t>
      </w:r>
      <w:r w:rsidR="00CC52FC">
        <w:t>this Agreement</w:t>
      </w:r>
      <w:r>
        <w:t xml:space="preserve"> shall not be subject to assignment by the Underwriter, the </w:t>
      </w:r>
      <w:r w:rsidR="00A21460">
        <w:t>Developer</w:t>
      </w:r>
      <w:r>
        <w:t xml:space="preserve"> or the </w:t>
      </w:r>
      <w:r w:rsidR="008D5A7B">
        <w:t>City</w:t>
      </w:r>
      <w:r>
        <w:t xml:space="preserve"> without the prior written consent of the other parties hereto.</w:t>
      </w:r>
    </w:p>
    <w:p w:rsidR="00AC6D88" w:rsidRDefault="002D6F05" w:rsidP="00AC6D88">
      <w:pPr>
        <w:pStyle w:val="Heading1"/>
      </w:pPr>
      <w:r w:rsidRPr="002D6F05">
        <w:rPr>
          <w:u w:val="single"/>
        </w:rPr>
        <w:t>No Personal Liability</w:t>
      </w:r>
      <w:r>
        <w:t xml:space="preserve">.  </w:t>
      </w:r>
      <w:r w:rsidR="00E01457" w:rsidRPr="00E01457">
        <w:t xml:space="preserve">None of the members of the City Council, nor any officer, agent, or employee of the </w:t>
      </w:r>
      <w:r w:rsidR="000503DA">
        <w:t>City</w:t>
      </w:r>
      <w:r w:rsidR="00E01457" w:rsidRPr="00E01457">
        <w:t>, shall be charge</w:t>
      </w:r>
      <w:r w:rsidR="008D51BB">
        <w:t>d personally by the Underwriter</w:t>
      </w:r>
      <w:r w:rsidR="00E01457" w:rsidRPr="00E01457">
        <w:t xml:space="preserve"> </w:t>
      </w:r>
      <w:r w:rsidR="00695FF6">
        <w:t xml:space="preserve">or the </w:t>
      </w:r>
      <w:r w:rsidR="00A21460">
        <w:t>Developer</w:t>
      </w:r>
      <w:r w:rsidR="00695FF6">
        <w:t xml:space="preserve"> </w:t>
      </w:r>
      <w:r w:rsidR="00E01457" w:rsidRPr="00E01457">
        <w:t>with any liability, or be</w:t>
      </w:r>
      <w:r w:rsidR="008D51BB">
        <w:t xml:space="preserve"> held liable to the Underwriter</w:t>
      </w:r>
      <w:r w:rsidR="00E01457" w:rsidRPr="00E01457">
        <w:t xml:space="preserve"> </w:t>
      </w:r>
      <w:r w:rsidR="00695FF6">
        <w:t xml:space="preserve">or the </w:t>
      </w:r>
      <w:r w:rsidR="00A21460">
        <w:t>Developer</w:t>
      </w:r>
      <w:r w:rsidR="00695FF6">
        <w:t xml:space="preserve"> </w:t>
      </w:r>
      <w:r w:rsidR="00E01457" w:rsidRPr="00E01457">
        <w:t xml:space="preserve">under any term or </w:t>
      </w:r>
      <w:r w:rsidR="00E01457" w:rsidRPr="00E01457">
        <w:lastRenderedPageBreak/>
        <w:t xml:space="preserve">provision of </w:t>
      </w:r>
      <w:r w:rsidR="00CC52FC">
        <w:t>this Agreement</w:t>
      </w:r>
      <w:r w:rsidR="00E01457" w:rsidRPr="00E01457">
        <w:t>, or because of execution or attempted executing, or because of any breach or attempted or allege</w:t>
      </w:r>
      <w:r w:rsidR="000503DA">
        <w:t xml:space="preserve">d breach </w:t>
      </w:r>
      <w:r w:rsidR="00F95708">
        <w:t xml:space="preserve">of </w:t>
      </w:r>
      <w:r w:rsidR="00CC52FC">
        <w:t>this Agreement</w:t>
      </w:r>
      <w:r w:rsidR="00E01457" w:rsidRPr="00E01457">
        <w:t>.</w:t>
      </w:r>
    </w:p>
    <w:p w:rsidR="00B827E5" w:rsidRPr="00B827E5" w:rsidRDefault="003E5D07" w:rsidP="003E5D07">
      <w:pPr>
        <w:pStyle w:val="Heading1"/>
      </w:pPr>
      <w:proofErr w:type="gramStart"/>
      <w:r w:rsidRPr="003E5D07">
        <w:rPr>
          <w:u w:val="single"/>
        </w:rPr>
        <w:t>Developer</w:t>
      </w:r>
      <w:r>
        <w:t>.</w:t>
      </w:r>
      <w:proofErr w:type="gramEnd"/>
      <w:r>
        <w:t xml:space="preserve">  </w:t>
      </w:r>
      <w:r w:rsidRPr="003E5D07">
        <w:t>The Developer is a party to and has executed this Agreement for the limited purposes, representations and obligations stated herein in the second and fourth full paragraphs of Section 1, and Sections 4(d), 7, 8(</w:t>
      </w:r>
      <w:r w:rsidR="00334BB5">
        <w:t>a) through (c), 10(d) through (g</w:t>
      </w:r>
      <w:r w:rsidRPr="003E5D07">
        <w:t xml:space="preserve">), 10(k), 10(l), </w:t>
      </w:r>
      <w:r w:rsidR="00334BB5">
        <w:t xml:space="preserve">10(m), </w:t>
      </w:r>
      <w:r w:rsidRPr="003E5D07">
        <w:t>10(p), 10(t), 11, and 13 through 20.  The Developer shall not have rights, remedies or claims under or by reason of this Agreement with respect to or against the City or the Underwriter or any other person or entity, except as expressly provided in this Agreement.</w:t>
      </w:r>
    </w:p>
    <w:p w:rsidR="00BC53DF" w:rsidRPr="00BC53DF" w:rsidRDefault="00BC53DF" w:rsidP="00BC53DF">
      <w:pPr>
        <w:autoSpaceDE w:val="0"/>
        <w:autoSpaceDN w:val="0"/>
        <w:adjustRightInd w:val="0"/>
        <w:spacing w:before="100" w:after="100"/>
        <w:jc w:val="both"/>
      </w:pPr>
      <w:r>
        <w:tab/>
      </w:r>
    </w:p>
    <w:p w:rsidR="00657503" w:rsidRPr="00BD5C3E" w:rsidRDefault="00657503" w:rsidP="004F37BE">
      <w:pPr>
        <w:pStyle w:val="Subtitle"/>
        <w:rPr>
          <w:i/>
        </w:rPr>
      </w:pPr>
      <w:r w:rsidRPr="00BD5C3E">
        <w:rPr>
          <w:i/>
        </w:rPr>
        <w:t>[</w:t>
      </w:r>
      <w:r w:rsidR="00CC5A55">
        <w:rPr>
          <w:i/>
        </w:rPr>
        <w:t>The r</w:t>
      </w:r>
      <w:r w:rsidRPr="00BD5C3E">
        <w:rPr>
          <w:i/>
        </w:rPr>
        <w:t>emainder of</w:t>
      </w:r>
      <w:r w:rsidR="00CC5A55">
        <w:rPr>
          <w:i/>
        </w:rPr>
        <w:t xml:space="preserve"> this </w:t>
      </w:r>
      <w:r w:rsidRPr="00BD5C3E">
        <w:rPr>
          <w:i/>
        </w:rPr>
        <w:t xml:space="preserve">page </w:t>
      </w:r>
      <w:r w:rsidR="00CC5A55">
        <w:rPr>
          <w:i/>
        </w:rPr>
        <w:t xml:space="preserve">is </w:t>
      </w:r>
      <w:r w:rsidRPr="00BD5C3E">
        <w:rPr>
          <w:i/>
        </w:rPr>
        <w:t>intentionally left blank</w:t>
      </w:r>
      <w:r w:rsidR="00CC5A55">
        <w:rPr>
          <w:i/>
        </w:rPr>
        <w:t>.</w:t>
      </w:r>
      <w:r w:rsidRPr="00BD5C3E">
        <w:rPr>
          <w:i/>
        </w:rPr>
        <w:t>]</w:t>
      </w:r>
    </w:p>
    <w:p w:rsidR="00657503" w:rsidRPr="00BD5C3E" w:rsidRDefault="00657503" w:rsidP="004F37BE">
      <w:pPr>
        <w:pStyle w:val="BodyText"/>
        <w:rPr>
          <w:i/>
        </w:rPr>
        <w:sectPr w:rsidR="00657503" w:rsidRPr="00BD5C3E" w:rsidSect="005428B5">
          <w:footerReference w:type="default" r:id="rId9"/>
          <w:headerReference w:type="first" r:id="rId10"/>
          <w:footerReference w:type="first" r:id="rId11"/>
          <w:endnotePr>
            <w:numFmt w:val="decimal"/>
          </w:endnotePr>
          <w:pgSz w:w="12240" w:h="15840" w:code="1"/>
          <w:pgMar w:top="1440" w:right="1440" w:bottom="1440" w:left="1440" w:header="720" w:footer="720" w:gutter="0"/>
          <w:cols w:space="720"/>
          <w:noEndnote/>
          <w:titlePg/>
          <w:docGrid w:linePitch="326"/>
        </w:sectPr>
      </w:pPr>
    </w:p>
    <w:p w:rsidR="00657503" w:rsidRDefault="00657503" w:rsidP="004F37BE">
      <w:pPr>
        <w:pStyle w:val="BodyText"/>
      </w:pPr>
      <w:r>
        <w:lastRenderedPageBreak/>
        <w:t xml:space="preserve">IN WITNESS WHEREOF, the parties have caused </w:t>
      </w:r>
      <w:r w:rsidR="00CC52FC">
        <w:t>this Agreement</w:t>
      </w:r>
      <w:r>
        <w:t xml:space="preserve"> to be executed as of the date first set forth above.</w:t>
      </w:r>
    </w:p>
    <w:p w:rsidR="00657503" w:rsidRPr="009229B5" w:rsidRDefault="005908B4" w:rsidP="001879F4">
      <w:pPr>
        <w:pStyle w:val="Signature"/>
        <w:ind w:left="4440"/>
        <w:rPr>
          <w:b/>
        </w:rPr>
      </w:pPr>
      <w:r>
        <w:rPr>
          <w:b/>
        </w:rPr>
        <w:t>STIFEL, NICOLA</w:t>
      </w:r>
      <w:r w:rsidR="00120E32">
        <w:rPr>
          <w:b/>
        </w:rPr>
        <w:t>U</w:t>
      </w:r>
      <w:r>
        <w:rPr>
          <w:b/>
        </w:rPr>
        <w:t>S &amp; COMPANY, INCORPORATED</w:t>
      </w:r>
      <w:r w:rsidR="00657503" w:rsidRPr="009229B5">
        <w:rPr>
          <w:b/>
        </w:rPr>
        <w:t>,</w:t>
      </w:r>
    </w:p>
    <w:p w:rsidR="00657503" w:rsidRDefault="00657503" w:rsidP="001879F4">
      <w:pPr>
        <w:pStyle w:val="Signature"/>
        <w:ind w:left="4440"/>
      </w:pPr>
      <w:proofErr w:type="gramStart"/>
      <w:r>
        <w:t>as</w:t>
      </w:r>
      <w:proofErr w:type="gramEnd"/>
      <w:r>
        <w:t xml:space="preserve"> Underwriter</w:t>
      </w:r>
    </w:p>
    <w:p w:rsidR="004F37BE" w:rsidRDefault="004F37BE" w:rsidP="001879F4">
      <w:pPr>
        <w:pStyle w:val="Signature"/>
        <w:ind w:left="4440"/>
      </w:pPr>
    </w:p>
    <w:p w:rsidR="004F37BE" w:rsidRDefault="004F37BE" w:rsidP="001879F4">
      <w:pPr>
        <w:pStyle w:val="Signature"/>
        <w:ind w:left="4440"/>
      </w:pPr>
    </w:p>
    <w:p w:rsidR="004F37BE" w:rsidRDefault="004F37BE" w:rsidP="001879F4">
      <w:pPr>
        <w:pStyle w:val="Signature"/>
        <w:ind w:left="4440"/>
      </w:pPr>
    </w:p>
    <w:p w:rsidR="00657503" w:rsidRDefault="00657503" w:rsidP="001879F4">
      <w:pPr>
        <w:pStyle w:val="Signature"/>
        <w:tabs>
          <w:tab w:val="left" w:leader="underscore" w:pos="9240"/>
        </w:tabs>
        <w:ind w:left="4440"/>
        <w:rPr>
          <w:u w:val="single"/>
        </w:rPr>
      </w:pPr>
      <w:r>
        <w:t>By:</w:t>
      </w:r>
      <w:r w:rsidR="004F37BE">
        <w:tab/>
      </w:r>
    </w:p>
    <w:p w:rsidR="000503DA" w:rsidRDefault="004F37BE" w:rsidP="000503DA">
      <w:pPr>
        <w:pStyle w:val="Signature"/>
        <w:tabs>
          <w:tab w:val="left" w:pos="4800"/>
        </w:tabs>
        <w:ind w:left="4440"/>
      </w:pPr>
      <w:r>
        <w:tab/>
      </w:r>
      <w:r w:rsidR="00657503">
        <w:t xml:space="preserve">Name:  </w:t>
      </w:r>
      <w:r w:rsidR="00120E32">
        <w:t>Laura Radcliff</w:t>
      </w:r>
    </w:p>
    <w:p w:rsidR="00657503" w:rsidRDefault="004F37BE" w:rsidP="000503DA">
      <w:pPr>
        <w:pStyle w:val="Signature"/>
        <w:tabs>
          <w:tab w:val="left" w:pos="4800"/>
        </w:tabs>
        <w:ind w:left="4440"/>
      </w:pPr>
      <w:r>
        <w:tab/>
      </w:r>
      <w:r w:rsidR="00135E32">
        <w:t xml:space="preserve">Title: </w:t>
      </w:r>
      <w:r w:rsidR="00537062">
        <w:t xml:space="preserve">   </w:t>
      </w:r>
    </w:p>
    <w:p w:rsidR="00120E32" w:rsidRDefault="00120E32" w:rsidP="000503DA">
      <w:pPr>
        <w:pStyle w:val="Signature"/>
        <w:tabs>
          <w:tab w:val="left" w:pos="4800"/>
        </w:tabs>
        <w:ind w:left="4440"/>
      </w:pPr>
    </w:p>
    <w:p w:rsidR="00657503" w:rsidRDefault="00657503" w:rsidP="009229B5">
      <w:pPr>
        <w:pStyle w:val="Signature"/>
        <w:ind w:left="4800"/>
        <w:sectPr w:rsidR="00657503" w:rsidSect="005428B5">
          <w:headerReference w:type="first" r:id="rId12"/>
          <w:footerReference w:type="first" r:id="rId13"/>
          <w:endnotePr>
            <w:numFmt w:val="decimal"/>
          </w:endnotePr>
          <w:pgSz w:w="12240" w:h="15840" w:code="1"/>
          <w:pgMar w:top="1440" w:right="1440" w:bottom="1440" w:left="1440" w:header="720" w:footer="720" w:gutter="0"/>
          <w:cols w:space="720"/>
          <w:noEndnote/>
          <w:titlePg/>
          <w:docGrid w:linePitch="326"/>
        </w:sectPr>
      </w:pPr>
    </w:p>
    <w:p w:rsidR="00657503" w:rsidRDefault="00657503" w:rsidP="009229B5">
      <w:pPr>
        <w:pStyle w:val="Signature"/>
        <w:ind w:left="4800"/>
      </w:pPr>
      <w:r>
        <w:lastRenderedPageBreak/>
        <w:t>Accepted as of the date first stated above:</w:t>
      </w:r>
    </w:p>
    <w:p w:rsidR="009229B5" w:rsidRDefault="009229B5" w:rsidP="009229B5">
      <w:pPr>
        <w:pStyle w:val="Signature"/>
        <w:ind w:left="4800"/>
        <w:rPr>
          <w:bCs/>
        </w:rPr>
      </w:pPr>
    </w:p>
    <w:p w:rsidR="00657503" w:rsidRPr="009229B5" w:rsidRDefault="008D5A7B" w:rsidP="009229B5">
      <w:pPr>
        <w:pStyle w:val="Signature"/>
        <w:ind w:left="4800"/>
        <w:rPr>
          <w:b/>
        </w:rPr>
      </w:pPr>
      <w:r>
        <w:rPr>
          <w:b/>
          <w:bCs/>
        </w:rPr>
        <w:t>CITY</w:t>
      </w:r>
      <w:r w:rsidR="00C959FE">
        <w:rPr>
          <w:b/>
          <w:bCs/>
        </w:rPr>
        <w:t xml:space="preserve"> OF </w:t>
      </w:r>
      <w:r w:rsidR="002A4C28">
        <w:rPr>
          <w:b/>
          <w:bCs/>
        </w:rPr>
        <w:t>FORT WORTH</w:t>
      </w:r>
      <w:r w:rsidR="00C959FE">
        <w:rPr>
          <w:b/>
          <w:bCs/>
        </w:rPr>
        <w:t>, TEXAS</w:t>
      </w:r>
    </w:p>
    <w:p w:rsidR="009229B5" w:rsidRDefault="009229B5" w:rsidP="009229B5">
      <w:pPr>
        <w:pStyle w:val="Signature"/>
        <w:ind w:left="4800"/>
      </w:pPr>
    </w:p>
    <w:p w:rsidR="009229B5" w:rsidRDefault="009229B5" w:rsidP="009229B5">
      <w:pPr>
        <w:pStyle w:val="Signature"/>
        <w:ind w:left="4800"/>
      </w:pPr>
    </w:p>
    <w:p w:rsidR="009229B5" w:rsidRDefault="009229B5" w:rsidP="009229B5">
      <w:pPr>
        <w:pStyle w:val="Signature"/>
        <w:ind w:left="4800"/>
      </w:pPr>
    </w:p>
    <w:p w:rsidR="009229B5" w:rsidRDefault="009229B5" w:rsidP="009229B5">
      <w:pPr>
        <w:pStyle w:val="Signature"/>
        <w:tabs>
          <w:tab w:val="left" w:leader="underscore" w:pos="9240"/>
        </w:tabs>
        <w:ind w:left="4800"/>
        <w:rPr>
          <w:u w:val="single"/>
        </w:rPr>
      </w:pPr>
      <w:r>
        <w:t>By:</w:t>
      </w:r>
      <w:r>
        <w:tab/>
      </w:r>
    </w:p>
    <w:p w:rsidR="009229B5" w:rsidRDefault="009229B5" w:rsidP="00632369">
      <w:pPr>
        <w:pStyle w:val="Signature"/>
        <w:tabs>
          <w:tab w:val="left" w:pos="5220"/>
        </w:tabs>
        <w:ind w:left="4800"/>
      </w:pPr>
      <w:r>
        <w:tab/>
      </w:r>
      <w:r w:rsidR="00632369">
        <w:t xml:space="preserve"> </w:t>
      </w:r>
      <w:r w:rsidR="00AA5D7A">
        <w:t>City Manager</w:t>
      </w:r>
    </w:p>
    <w:p w:rsidR="00B523C3" w:rsidRDefault="00B523C3" w:rsidP="00B523C3">
      <w:pPr>
        <w:pStyle w:val="BodyText2"/>
      </w:pPr>
    </w:p>
    <w:p w:rsidR="00474935" w:rsidRPr="00474935" w:rsidRDefault="00474935" w:rsidP="00474935">
      <w:pPr>
        <w:pStyle w:val="BodyText2"/>
        <w:tabs>
          <w:tab w:val="left" w:pos="4320"/>
        </w:tabs>
      </w:pPr>
    </w:p>
    <w:p w:rsidR="00657503" w:rsidRDefault="00657503" w:rsidP="009229B5">
      <w:pPr>
        <w:pStyle w:val="Signature"/>
        <w:sectPr w:rsidR="00657503" w:rsidSect="005428B5">
          <w:footerReference w:type="first" r:id="rId14"/>
          <w:endnotePr>
            <w:numFmt w:val="decimal"/>
          </w:endnotePr>
          <w:pgSz w:w="12240" w:h="15840" w:code="1"/>
          <w:pgMar w:top="1440" w:right="1440" w:bottom="1440" w:left="1440" w:header="720" w:footer="720" w:gutter="0"/>
          <w:cols w:space="720"/>
          <w:noEndnote/>
          <w:titlePg/>
          <w:docGrid w:linePitch="326"/>
        </w:sectPr>
      </w:pPr>
    </w:p>
    <w:p w:rsidR="00AC41DB" w:rsidRDefault="00AC41DB" w:rsidP="00120E32">
      <w:pPr>
        <w:pStyle w:val="Signature"/>
        <w:ind w:left="4320"/>
      </w:pPr>
      <w:r>
        <w:lastRenderedPageBreak/>
        <w:t>Accepted as of the date first stated above:</w:t>
      </w:r>
    </w:p>
    <w:p w:rsidR="00AC41DB" w:rsidRDefault="00AC41DB" w:rsidP="009E27CB">
      <w:pPr>
        <w:pStyle w:val="Signature"/>
        <w:ind w:left="3870"/>
        <w:rPr>
          <w:b/>
        </w:rPr>
      </w:pPr>
    </w:p>
    <w:p w:rsidR="00AC41DB" w:rsidRPr="00353B45" w:rsidRDefault="00120E32" w:rsidP="00AC41DB">
      <w:pPr>
        <w:ind w:left="4320"/>
      </w:pPr>
      <w:r>
        <w:rPr>
          <w:b/>
        </w:rPr>
        <w:t>WALTON DEVELOPMENT &amp; MANAGEMENT, TX LLC</w:t>
      </w:r>
      <w:r w:rsidR="00AC41DB" w:rsidRPr="00353B45">
        <w:br/>
        <w:t xml:space="preserve">a </w:t>
      </w:r>
      <w:r>
        <w:t xml:space="preserve">Delaware </w:t>
      </w:r>
      <w:r w:rsidR="00AC41DB" w:rsidRPr="00353B45">
        <w:t xml:space="preserve">limited </w:t>
      </w:r>
      <w:proofErr w:type="gramStart"/>
      <w:r>
        <w:t>liability company</w:t>
      </w:r>
      <w:proofErr w:type="gramEnd"/>
    </w:p>
    <w:p w:rsidR="00AC41DB" w:rsidRDefault="00AC41DB" w:rsidP="00AC41DB">
      <w:pPr>
        <w:ind w:left="4320" w:hanging="4320"/>
      </w:pPr>
    </w:p>
    <w:p w:rsidR="00AC41DB" w:rsidRDefault="00AC41DB" w:rsidP="00AC41DB">
      <w:pPr>
        <w:ind w:left="4320" w:hanging="4320"/>
      </w:pPr>
      <w:r w:rsidRPr="00353B45">
        <w:tab/>
        <w:t>By:</w:t>
      </w:r>
      <w:r w:rsidRPr="00353B45">
        <w:tab/>
      </w:r>
      <w:r w:rsidR="00120E32">
        <w:t>_________________</w:t>
      </w:r>
      <w:r w:rsidR="008A1AF3">
        <w:t>________</w:t>
      </w:r>
    </w:p>
    <w:p w:rsidR="00120E32" w:rsidRDefault="00120E32" w:rsidP="00120E32">
      <w:pPr>
        <w:ind w:left="5760" w:hanging="720"/>
      </w:pPr>
      <w:r>
        <w:t>________________</w:t>
      </w:r>
    </w:p>
    <w:p w:rsidR="00AC41DB" w:rsidRPr="00353B45" w:rsidRDefault="00AC41DB" w:rsidP="00120E32">
      <w:pPr>
        <w:ind w:left="5760" w:hanging="720"/>
      </w:pPr>
      <w:proofErr w:type="gramStart"/>
      <w:r w:rsidRPr="00353B45">
        <w:t>its</w:t>
      </w:r>
      <w:proofErr w:type="gramEnd"/>
      <w:r w:rsidRPr="00353B45">
        <w:t xml:space="preserve"> General Partner</w:t>
      </w:r>
    </w:p>
    <w:p w:rsidR="008A1AF3" w:rsidRDefault="008A1AF3" w:rsidP="008A1AF3">
      <w:pPr>
        <w:ind w:left="5040" w:hanging="720"/>
      </w:pPr>
    </w:p>
    <w:p w:rsidR="008A1AF3" w:rsidRDefault="008A1AF3" w:rsidP="008A1AF3">
      <w:pPr>
        <w:ind w:left="5040" w:hanging="720"/>
      </w:pPr>
    </w:p>
    <w:p w:rsidR="008A1AF3" w:rsidRDefault="00AC41DB" w:rsidP="008A1AF3">
      <w:pPr>
        <w:ind w:left="5040" w:hanging="720"/>
      </w:pPr>
      <w:r w:rsidRPr="00353B45">
        <w:t>By:</w:t>
      </w:r>
      <w:r>
        <w:tab/>
      </w:r>
      <w:r w:rsidRPr="00353B45">
        <w:t>_______________</w:t>
      </w:r>
      <w:r w:rsidR="008A1AF3">
        <w:t>__________</w:t>
      </w:r>
    </w:p>
    <w:p w:rsidR="00AC41DB" w:rsidRDefault="00AC41DB" w:rsidP="008A1AF3">
      <w:pPr>
        <w:ind w:left="5040" w:hanging="720"/>
      </w:pPr>
      <w:r>
        <w:tab/>
      </w:r>
      <w:r w:rsidR="00120E32">
        <w:t>_____________</w:t>
      </w:r>
      <w:r>
        <w:t>, Manager</w:t>
      </w:r>
    </w:p>
    <w:p w:rsidR="00AC41DB" w:rsidRDefault="00AC41DB" w:rsidP="00120E32">
      <w:pPr>
        <w:ind w:left="5040" w:hanging="5760"/>
      </w:pPr>
    </w:p>
    <w:p w:rsidR="00221C10" w:rsidRDefault="00221C10" w:rsidP="00120E32">
      <w:pPr>
        <w:pStyle w:val="Signature"/>
        <w:ind w:left="0"/>
      </w:pPr>
    </w:p>
    <w:p w:rsidR="00657503" w:rsidRDefault="00657503">
      <w:pPr>
        <w:ind w:firstLine="7920"/>
        <w:jc w:val="both"/>
      </w:pPr>
    </w:p>
    <w:p w:rsidR="00404900" w:rsidRDefault="00404900" w:rsidP="00221C10">
      <w:pPr>
        <w:pStyle w:val="BodyText"/>
      </w:pPr>
    </w:p>
    <w:p w:rsidR="00221C10" w:rsidRDefault="00221C10" w:rsidP="00221C10">
      <w:pPr>
        <w:pStyle w:val="BodyText"/>
        <w:sectPr w:rsidR="00221C10" w:rsidSect="005428B5">
          <w:footerReference w:type="first" r:id="rId15"/>
          <w:endnotePr>
            <w:numFmt w:val="decimal"/>
          </w:endnotePr>
          <w:pgSz w:w="12240" w:h="15840" w:code="1"/>
          <w:pgMar w:top="1440" w:right="1440" w:bottom="1440" w:left="1440" w:header="720" w:footer="720" w:gutter="0"/>
          <w:cols w:space="720"/>
          <w:noEndnote/>
          <w:titlePg/>
          <w:docGrid w:linePitch="326"/>
        </w:sectPr>
      </w:pPr>
    </w:p>
    <w:p w:rsidR="00657503" w:rsidRPr="00C82264" w:rsidRDefault="006C36BB" w:rsidP="00B17F1E">
      <w:pPr>
        <w:pStyle w:val="Subtitle"/>
        <w:rPr>
          <w:sz w:val="22"/>
          <w:szCs w:val="22"/>
        </w:rPr>
      </w:pPr>
      <w:r>
        <w:rPr>
          <w:sz w:val="22"/>
          <w:szCs w:val="22"/>
        </w:rPr>
        <w:lastRenderedPageBreak/>
        <w:t>EXHIBIT</w:t>
      </w:r>
      <w:r w:rsidR="00657503" w:rsidRPr="00C82264">
        <w:rPr>
          <w:sz w:val="22"/>
          <w:szCs w:val="22"/>
        </w:rPr>
        <w:t xml:space="preserve"> A</w:t>
      </w:r>
    </w:p>
    <w:p w:rsidR="00B17F1E" w:rsidRPr="008A3FCE" w:rsidRDefault="00B17F1E" w:rsidP="00B17F1E">
      <w:pPr>
        <w:pStyle w:val="Subtitle"/>
        <w:rPr>
          <w:sz w:val="22"/>
          <w:szCs w:val="22"/>
          <w:u w:val="single"/>
        </w:rPr>
      </w:pPr>
    </w:p>
    <w:p w:rsidR="001D1AA0" w:rsidRDefault="001D1AA0" w:rsidP="001D1AA0">
      <w:pPr>
        <w:pStyle w:val="CoverPage"/>
        <w:spacing w:after="120"/>
        <w:jc w:val="center"/>
        <w:rPr>
          <w:sz w:val="20"/>
          <w:szCs w:val="20"/>
        </w:rPr>
      </w:pPr>
      <w:r w:rsidRPr="002B50EE">
        <w:rPr>
          <w:sz w:val="20"/>
          <w:szCs w:val="20"/>
        </w:rPr>
        <w:t>$</w:t>
      </w:r>
      <w:r w:rsidR="00D50DD3">
        <w:rPr>
          <w:sz w:val="20"/>
          <w:szCs w:val="20"/>
        </w:rPr>
        <w:t>______________</w:t>
      </w:r>
      <w:r w:rsidRPr="002B50EE">
        <w:rPr>
          <w:sz w:val="20"/>
          <w:szCs w:val="20"/>
        </w:rPr>
        <w:br/>
        <w:t xml:space="preserve">CITY OF </w:t>
      </w:r>
      <w:r w:rsidR="002A4C28">
        <w:rPr>
          <w:sz w:val="20"/>
          <w:szCs w:val="20"/>
        </w:rPr>
        <w:t>FORT WORTH</w:t>
      </w:r>
      <w:r w:rsidRPr="002B50EE">
        <w:rPr>
          <w:sz w:val="20"/>
          <w:szCs w:val="20"/>
        </w:rPr>
        <w:t>, TEXAS</w:t>
      </w:r>
      <w:proofErr w:type="gramStart"/>
      <w:r w:rsidRPr="002B50EE">
        <w:rPr>
          <w:sz w:val="20"/>
          <w:szCs w:val="20"/>
        </w:rPr>
        <w:t>,</w:t>
      </w:r>
      <w:proofErr w:type="gramEnd"/>
      <w:r w:rsidRPr="002B50EE">
        <w:rPr>
          <w:sz w:val="20"/>
          <w:szCs w:val="20"/>
        </w:rPr>
        <w:br/>
        <w:t>SPECIAL ASSESS</w:t>
      </w:r>
      <w:r>
        <w:rPr>
          <w:sz w:val="20"/>
          <w:szCs w:val="20"/>
        </w:rPr>
        <w:t xml:space="preserve">MENT REVENUE BONDS, </w:t>
      </w:r>
      <w:r w:rsidR="002A4C28">
        <w:rPr>
          <w:sz w:val="20"/>
          <w:szCs w:val="20"/>
        </w:rPr>
        <w:t>SERIES 2017</w:t>
      </w:r>
      <w:r w:rsidRPr="002B50EE">
        <w:rPr>
          <w:sz w:val="20"/>
          <w:szCs w:val="20"/>
        </w:rPr>
        <w:br/>
        <w:t>(</w:t>
      </w:r>
      <w:r w:rsidR="002A4C28">
        <w:rPr>
          <w:sz w:val="20"/>
          <w:szCs w:val="20"/>
        </w:rPr>
        <w:t>FORT WORTH</w:t>
      </w:r>
      <w:r w:rsidRPr="002B50EE">
        <w:rPr>
          <w:sz w:val="20"/>
          <w:szCs w:val="20"/>
        </w:rPr>
        <w:t xml:space="preserve"> PUBLIC IMPROVEMENT DISTRICT</w:t>
      </w:r>
      <w:r w:rsidR="00AA4048">
        <w:rPr>
          <w:sz w:val="20"/>
          <w:szCs w:val="20"/>
        </w:rPr>
        <w:t xml:space="preserve"> NO. 17</w:t>
      </w:r>
      <w:r w:rsidR="00AA4048">
        <w:rPr>
          <w:sz w:val="20"/>
          <w:szCs w:val="20"/>
        </w:rPr>
        <w:br/>
        <w:t>(ROCK CREEK R</w:t>
      </w:r>
      <w:r w:rsidR="003B625D">
        <w:rPr>
          <w:sz w:val="20"/>
          <w:szCs w:val="20"/>
        </w:rPr>
        <w:t>ANCH) MAJOR IMPROVEMENT</w:t>
      </w:r>
      <w:r w:rsidR="00AA4048">
        <w:rPr>
          <w:sz w:val="20"/>
          <w:szCs w:val="20"/>
        </w:rPr>
        <w:t xml:space="preserve"> PROJECT)</w:t>
      </w:r>
    </w:p>
    <w:p w:rsidR="001D1AA0" w:rsidRDefault="001D1AA0" w:rsidP="001D1AA0">
      <w:pPr>
        <w:pStyle w:val="CoverPage"/>
        <w:spacing w:after="120"/>
        <w:jc w:val="center"/>
        <w:rPr>
          <w:sz w:val="20"/>
          <w:szCs w:val="20"/>
        </w:rPr>
      </w:pPr>
    </w:p>
    <w:p w:rsidR="00A23C36" w:rsidRPr="00A23C36" w:rsidRDefault="00A23C36" w:rsidP="001B40A7">
      <w:pPr>
        <w:pStyle w:val="BodyText"/>
        <w:ind w:firstLine="0"/>
        <w:jc w:val="center"/>
        <w:rPr>
          <w:sz w:val="20"/>
          <w:vertAlign w:val="superscript"/>
        </w:rPr>
      </w:pPr>
      <w:r w:rsidRPr="00A23C36">
        <w:rPr>
          <w:sz w:val="20"/>
        </w:rPr>
        <w:t>$</w:t>
      </w:r>
      <w:r w:rsidR="00AA4048">
        <w:rPr>
          <w:sz w:val="20"/>
        </w:rPr>
        <w:t>__________ ______</w:t>
      </w:r>
      <w:r w:rsidRPr="00A23C36">
        <w:rPr>
          <w:sz w:val="20"/>
        </w:rPr>
        <w:t>% Term Bonds, Due September 1</w:t>
      </w:r>
      <w:r>
        <w:rPr>
          <w:sz w:val="20"/>
        </w:rPr>
        <w:t>, 20</w:t>
      </w:r>
      <w:r w:rsidR="00AA4048">
        <w:rPr>
          <w:sz w:val="20"/>
        </w:rPr>
        <w:t>__</w:t>
      </w:r>
      <w:r>
        <w:rPr>
          <w:sz w:val="20"/>
        </w:rPr>
        <w:t xml:space="preserve">, </w:t>
      </w:r>
      <w:r w:rsidR="006D7061">
        <w:rPr>
          <w:sz w:val="20"/>
        </w:rPr>
        <w:t xml:space="preserve">Price </w:t>
      </w:r>
      <w:r w:rsidR="00AA4048">
        <w:rPr>
          <w:sz w:val="20"/>
        </w:rPr>
        <w:t>_____</w:t>
      </w:r>
      <w:r w:rsidR="006D7061">
        <w:rPr>
          <w:sz w:val="20"/>
        </w:rPr>
        <w:t xml:space="preserve">%, </w:t>
      </w:r>
      <w:r>
        <w:rPr>
          <w:sz w:val="20"/>
        </w:rPr>
        <w:t xml:space="preserve">Priced to Yield </w:t>
      </w:r>
      <w:r w:rsidR="00AA4048">
        <w:rPr>
          <w:sz w:val="20"/>
        </w:rPr>
        <w:t>_____</w:t>
      </w:r>
      <w:r>
        <w:rPr>
          <w:sz w:val="20"/>
        </w:rPr>
        <w:t xml:space="preserve">% </w:t>
      </w:r>
      <w:r>
        <w:rPr>
          <w:sz w:val="20"/>
          <w:vertAlign w:val="superscript"/>
        </w:rPr>
        <w:t>(a</w:t>
      </w:r>
      <w:proofErr w:type="gramStart"/>
      <w:r>
        <w:rPr>
          <w:sz w:val="20"/>
          <w:vertAlign w:val="superscript"/>
        </w:rPr>
        <w:t>)</w:t>
      </w:r>
      <w:r w:rsidR="00421007" w:rsidRPr="00A23C36">
        <w:rPr>
          <w:sz w:val="20"/>
          <w:vertAlign w:val="superscript"/>
        </w:rPr>
        <w:t>(</w:t>
      </w:r>
      <w:proofErr w:type="gramEnd"/>
      <w:r w:rsidR="00421007" w:rsidRPr="00A23C36">
        <w:rPr>
          <w:sz w:val="20"/>
          <w:vertAlign w:val="superscript"/>
        </w:rPr>
        <w:t>b)</w:t>
      </w:r>
    </w:p>
    <w:p w:rsidR="003C26CE" w:rsidRPr="00A23C36" w:rsidRDefault="003C26CE" w:rsidP="003C26CE">
      <w:pPr>
        <w:pStyle w:val="BodyText"/>
        <w:ind w:firstLine="0"/>
        <w:jc w:val="center"/>
        <w:rPr>
          <w:sz w:val="20"/>
          <w:vertAlign w:val="superscript"/>
        </w:rPr>
      </w:pPr>
      <w:r w:rsidRPr="00A23C36">
        <w:rPr>
          <w:sz w:val="20"/>
        </w:rPr>
        <w:t>$</w:t>
      </w:r>
      <w:r>
        <w:rPr>
          <w:sz w:val="20"/>
        </w:rPr>
        <w:t>__________ ______</w:t>
      </w:r>
      <w:r w:rsidRPr="00A23C36">
        <w:rPr>
          <w:sz w:val="20"/>
        </w:rPr>
        <w:t>% Term Bonds, Due September 1</w:t>
      </w:r>
      <w:r>
        <w:rPr>
          <w:sz w:val="20"/>
        </w:rPr>
        <w:t xml:space="preserve">, 20__, Price _____%, Priced to Yield _____% </w:t>
      </w:r>
      <w:r>
        <w:rPr>
          <w:sz w:val="20"/>
          <w:vertAlign w:val="superscript"/>
        </w:rPr>
        <w:t>(a)</w:t>
      </w:r>
      <w:r w:rsidRPr="00A23C36">
        <w:rPr>
          <w:sz w:val="20"/>
          <w:vertAlign w:val="superscript"/>
        </w:rPr>
        <w:t>(b)</w:t>
      </w:r>
      <w:r w:rsidR="00563A97">
        <w:rPr>
          <w:sz w:val="20"/>
          <w:vertAlign w:val="superscript"/>
        </w:rPr>
        <w:t>(c</w:t>
      </w:r>
      <w:r>
        <w:rPr>
          <w:sz w:val="20"/>
          <w:vertAlign w:val="superscript"/>
        </w:rPr>
        <w:t>)</w:t>
      </w:r>
    </w:p>
    <w:p w:rsidR="003C26CE" w:rsidRPr="00A23C36" w:rsidRDefault="003C26CE" w:rsidP="003C26CE">
      <w:pPr>
        <w:pStyle w:val="BodyText"/>
        <w:ind w:firstLine="0"/>
        <w:jc w:val="center"/>
        <w:rPr>
          <w:sz w:val="20"/>
          <w:vertAlign w:val="superscript"/>
        </w:rPr>
      </w:pPr>
      <w:r w:rsidRPr="00A23C36">
        <w:rPr>
          <w:sz w:val="20"/>
        </w:rPr>
        <w:t>$</w:t>
      </w:r>
      <w:r>
        <w:rPr>
          <w:sz w:val="20"/>
        </w:rPr>
        <w:t>__________ ______</w:t>
      </w:r>
      <w:r w:rsidRPr="00A23C36">
        <w:rPr>
          <w:sz w:val="20"/>
        </w:rPr>
        <w:t>% Term Bonds, Due September 1</w:t>
      </w:r>
      <w:r>
        <w:rPr>
          <w:sz w:val="20"/>
        </w:rPr>
        <w:t xml:space="preserve">, 20__, Price _____%, Priced to Yield _____% </w:t>
      </w:r>
      <w:r>
        <w:rPr>
          <w:sz w:val="20"/>
          <w:vertAlign w:val="superscript"/>
        </w:rPr>
        <w:t>(a)</w:t>
      </w:r>
      <w:r w:rsidRPr="00A23C36">
        <w:rPr>
          <w:sz w:val="20"/>
          <w:vertAlign w:val="superscript"/>
        </w:rPr>
        <w:t>(b)</w:t>
      </w:r>
      <w:r w:rsidR="00563A97">
        <w:rPr>
          <w:sz w:val="20"/>
          <w:vertAlign w:val="superscript"/>
        </w:rPr>
        <w:t>(c</w:t>
      </w:r>
      <w:r>
        <w:rPr>
          <w:sz w:val="20"/>
          <w:vertAlign w:val="superscript"/>
        </w:rPr>
        <w:t>)</w:t>
      </w:r>
    </w:p>
    <w:p w:rsidR="00A23C36" w:rsidRDefault="00A23C36" w:rsidP="00A23C36">
      <w:pPr>
        <w:pStyle w:val="BodyText"/>
        <w:spacing w:after="0"/>
        <w:ind w:firstLine="0"/>
        <w:rPr>
          <w:sz w:val="20"/>
        </w:rPr>
      </w:pPr>
    </w:p>
    <w:p w:rsidR="001D1AA0" w:rsidRDefault="001D1AA0" w:rsidP="00A23C36">
      <w:pPr>
        <w:pStyle w:val="BodyText"/>
        <w:spacing w:after="0"/>
        <w:ind w:firstLine="0"/>
      </w:pPr>
      <w:r>
        <w:rPr>
          <w:u w:val="single"/>
        </w:rPr>
        <w:tab/>
      </w:r>
      <w:r>
        <w:rPr>
          <w:u w:val="single"/>
        </w:rPr>
        <w:tab/>
      </w:r>
    </w:p>
    <w:p w:rsidR="00421007" w:rsidRDefault="001B40A7" w:rsidP="00421007">
      <w:pPr>
        <w:pStyle w:val="BodyText"/>
        <w:spacing w:after="60"/>
        <w:ind w:left="720" w:hanging="720"/>
        <w:rPr>
          <w:sz w:val="16"/>
          <w:szCs w:val="16"/>
        </w:rPr>
      </w:pPr>
      <w:r w:rsidRPr="002D0C9A">
        <w:rPr>
          <w:vertAlign w:val="superscript"/>
        </w:rPr>
        <w:t>(a)</w:t>
      </w:r>
      <w:r w:rsidRPr="002D0C9A">
        <w:rPr>
          <w:sz w:val="16"/>
          <w:szCs w:val="16"/>
          <w:vertAlign w:val="superscript"/>
        </w:rPr>
        <w:tab/>
      </w:r>
      <w:r w:rsidR="00421007">
        <w:rPr>
          <w:sz w:val="16"/>
          <w:szCs w:val="16"/>
        </w:rPr>
        <w:t>The Bonds maturing on and after September 1, 20</w:t>
      </w:r>
      <w:r w:rsidR="003C26CE">
        <w:rPr>
          <w:sz w:val="16"/>
          <w:szCs w:val="16"/>
        </w:rPr>
        <w:t>__</w:t>
      </w:r>
      <w:r w:rsidR="00421007">
        <w:rPr>
          <w:sz w:val="16"/>
          <w:szCs w:val="16"/>
        </w:rPr>
        <w:t xml:space="preserve"> are subject to redemption, in whole or in part, prior to stated maturity, at the option of the City, on any Interest Payment Date on or after September 1, 20</w:t>
      </w:r>
      <w:r w:rsidR="003C26CE">
        <w:rPr>
          <w:sz w:val="16"/>
          <w:szCs w:val="16"/>
        </w:rPr>
        <w:t>__</w:t>
      </w:r>
      <w:r w:rsidR="00421007">
        <w:rPr>
          <w:sz w:val="16"/>
          <w:szCs w:val="16"/>
        </w:rPr>
        <w:t xml:space="preserve">, at the redemption price </w:t>
      </w:r>
      <w:r w:rsidR="00421007" w:rsidRPr="00F22F8C">
        <w:rPr>
          <w:sz w:val="16"/>
          <w:szCs w:val="16"/>
        </w:rPr>
        <w:t>(expressed as a percentage of principal amount) applicable to the date of redemption falling within the applicable redemption period, as set forth in the following schedule</w:t>
      </w:r>
      <w:r w:rsidR="00421007">
        <w:rPr>
          <w:sz w:val="16"/>
          <w:szCs w:val="16"/>
        </w:rPr>
        <w:t>,</w:t>
      </w:r>
      <w:r w:rsidR="00421007" w:rsidRPr="00F22F8C">
        <w:rPr>
          <w:sz w:val="16"/>
          <w:szCs w:val="16"/>
        </w:rPr>
        <w:t xml:space="preserve"> </w:t>
      </w:r>
      <w:r w:rsidR="00421007">
        <w:rPr>
          <w:sz w:val="16"/>
          <w:szCs w:val="16"/>
        </w:rPr>
        <w:t>plus accrued interest to the date of redemption:</w:t>
      </w:r>
    </w:p>
    <w:p w:rsidR="00421007" w:rsidRDefault="00421007" w:rsidP="00421007">
      <w:pPr>
        <w:pStyle w:val="BodyText"/>
        <w:spacing w:after="60"/>
        <w:ind w:left="720" w:hanging="720"/>
        <w:rPr>
          <w:sz w:val="16"/>
          <w:szCs w:val="16"/>
        </w:rPr>
      </w:pPr>
    </w:p>
    <w:tbl>
      <w:tblPr>
        <w:tblW w:w="0" w:type="auto"/>
        <w:jc w:val="center"/>
        <w:tblLook w:val="04A0" w:firstRow="1" w:lastRow="0" w:firstColumn="1" w:lastColumn="0" w:noHBand="0" w:noVBand="1"/>
      </w:tblPr>
      <w:tblGrid>
        <w:gridCol w:w="3510"/>
        <w:gridCol w:w="2027"/>
      </w:tblGrid>
      <w:tr w:rsidR="00421007" w:rsidTr="003C26CE">
        <w:trPr>
          <w:jc w:val="center"/>
        </w:trPr>
        <w:tc>
          <w:tcPr>
            <w:tcW w:w="3510" w:type="dxa"/>
          </w:tcPr>
          <w:p w:rsidR="00421007" w:rsidRDefault="00421007" w:rsidP="00A50DEA">
            <w:pPr>
              <w:pStyle w:val="TableHeading"/>
              <w:spacing w:after="120"/>
              <w:ind w:left="432" w:hanging="432"/>
              <w:rPr>
                <w:sz w:val="16"/>
                <w:szCs w:val="16"/>
                <w:u w:val="single"/>
              </w:rPr>
            </w:pPr>
            <w:r>
              <w:rPr>
                <w:sz w:val="16"/>
                <w:szCs w:val="16"/>
                <w:u w:val="single"/>
              </w:rPr>
              <w:t>Redemption Period</w:t>
            </w:r>
          </w:p>
        </w:tc>
        <w:tc>
          <w:tcPr>
            <w:tcW w:w="2027" w:type="dxa"/>
          </w:tcPr>
          <w:p w:rsidR="00421007" w:rsidRDefault="00421007" w:rsidP="004B66F1">
            <w:pPr>
              <w:pStyle w:val="TableHeading"/>
              <w:spacing w:after="120"/>
              <w:rPr>
                <w:sz w:val="16"/>
                <w:szCs w:val="16"/>
                <w:u w:val="single"/>
              </w:rPr>
            </w:pPr>
            <w:r>
              <w:rPr>
                <w:sz w:val="16"/>
                <w:szCs w:val="16"/>
                <w:u w:val="single"/>
              </w:rPr>
              <w:t>Redemption Price</w:t>
            </w:r>
          </w:p>
        </w:tc>
      </w:tr>
      <w:tr w:rsidR="00421007" w:rsidTr="003C26CE">
        <w:trPr>
          <w:jc w:val="center"/>
        </w:trPr>
        <w:tc>
          <w:tcPr>
            <w:tcW w:w="3510" w:type="dxa"/>
          </w:tcPr>
          <w:p w:rsidR="00421007" w:rsidRPr="00B3496D" w:rsidRDefault="003C26CE" w:rsidP="003C26CE">
            <w:pPr>
              <w:pStyle w:val="TableHeading"/>
              <w:spacing w:after="120"/>
              <w:jc w:val="left"/>
              <w:rPr>
                <w:b w:val="0"/>
                <w:sz w:val="16"/>
                <w:szCs w:val="16"/>
              </w:rPr>
            </w:pPr>
            <w:r>
              <w:rPr>
                <w:b w:val="0"/>
                <w:sz w:val="16"/>
                <w:szCs w:val="16"/>
              </w:rPr>
              <w:t>March</w:t>
            </w:r>
            <w:r w:rsidR="00421007">
              <w:rPr>
                <w:b w:val="0"/>
                <w:sz w:val="16"/>
                <w:szCs w:val="16"/>
              </w:rPr>
              <w:t xml:space="preserve"> 1, 20</w:t>
            </w:r>
            <w:r>
              <w:rPr>
                <w:b w:val="0"/>
                <w:sz w:val="16"/>
                <w:szCs w:val="16"/>
              </w:rPr>
              <w:t>__</w:t>
            </w:r>
            <w:r w:rsidR="00421007">
              <w:rPr>
                <w:b w:val="0"/>
                <w:sz w:val="16"/>
                <w:szCs w:val="16"/>
              </w:rPr>
              <w:t xml:space="preserve"> through </w:t>
            </w:r>
            <w:r>
              <w:rPr>
                <w:b w:val="0"/>
                <w:sz w:val="16"/>
                <w:szCs w:val="16"/>
              </w:rPr>
              <w:t>February 28, 20__</w:t>
            </w:r>
          </w:p>
        </w:tc>
        <w:tc>
          <w:tcPr>
            <w:tcW w:w="2027" w:type="dxa"/>
          </w:tcPr>
          <w:p w:rsidR="00421007" w:rsidRPr="00B3496D" w:rsidRDefault="003C26CE" w:rsidP="004B66F1">
            <w:pPr>
              <w:pStyle w:val="TableHeading"/>
              <w:spacing w:after="120"/>
              <w:rPr>
                <w:b w:val="0"/>
                <w:sz w:val="16"/>
                <w:szCs w:val="16"/>
              </w:rPr>
            </w:pPr>
            <w:r>
              <w:rPr>
                <w:b w:val="0"/>
                <w:sz w:val="16"/>
                <w:szCs w:val="16"/>
              </w:rPr>
              <w:t>___</w:t>
            </w:r>
            <w:r w:rsidR="00421007">
              <w:rPr>
                <w:b w:val="0"/>
                <w:sz w:val="16"/>
                <w:szCs w:val="16"/>
              </w:rPr>
              <w:t>%</w:t>
            </w:r>
          </w:p>
        </w:tc>
      </w:tr>
      <w:tr w:rsidR="003C26CE" w:rsidTr="003C26CE">
        <w:trPr>
          <w:jc w:val="center"/>
        </w:trPr>
        <w:tc>
          <w:tcPr>
            <w:tcW w:w="3510" w:type="dxa"/>
          </w:tcPr>
          <w:p w:rsidR="003C26CE" w:rsidRPr="00B3496D" w:rsidRDefault="003C26CE" w:rsidP="003C26CE">
            <w:pPr>
              <w:pStyle w:val="TableHeading"/>
              <w:spacing w:after="120"/>
              <w:jc w:val="left"/>
              <w:rPr>
                <w:b w:val="0"/>
                <w:sz w:val="16"/>
                <w:szCs w:val="16"/>
              </w:rPr>
            </w:pPr>
            <w:r>
              <w:rPr>
                <w:b w:val="0"/>
                <w:sz w:val="16"/>
                <w:szCs w:val="16"/>
              </w:rPr>
              <w:t>March 1, 20__ through February 28, 20__</w:t>
            </w:r>
          </w:p>
        </w:tc>
        <w:tc>
          <w:tcPr>
            <w:tcW w:w="2027" w:type="dxa"/>
          </w:tcPr>
          <w:p w:rsidR="003C26CE" w:rsidRPr="00B3496D" w:rsidRDefault="003C26CE" w:rsidP="003C26CE">
            <w:pPr>
              <w:pStyle w:val="TableHeading"/>
              <w:spacing w:after="120"/>
              <w:rPr>
                <w:b w:val="0"/>
                <w:sz w:val="16"/>
                <w:szCs w:val="16"/>
              </w:rPr>
            </w:pPr>
            <w:r>
              <w:rPr>
                <w:b w:val="0"/>
                <w:sz w:val="16"/>
                <w:szCs w:val="16"/>
              </w:rPr>
              <w:t>___%</w:t>
            </w:r>
          </w:p>
        </w:tc>
      </w:tr>
      <w:tr w:rsidR="00421007" w:rsidTr="003C26CE">
        <w:trPr>
          <w:jc w:val="center"/>
        </w:trPr>
        <w:tc>
          <w:tcPr>
            <w:tcW w:w="3510" w:type="dxa"/>
          </w:tcPr>
          <w:p w:rsidR="00421007" w:rsidRDefault="00421007" w:rsidP="004B66F1">
            <w:pPr>
              <w:pStyle w:val="TableHeading"/>
              <w:spacing w:after="120"/>
              <w:jc w:val="left"/>
              <w:rPr>
                <w:b w:val="0"/>
                <w:sz w:val="16"/>
                <w:szCs w:val="16"/>
              </w:rPr>
            </w:pPr>
          </w:p>
        </w:tc>
        <w:tc>
          <w:tcPr>
            <w:tcW w:w="2027" w:type="dxa"/>
          </w:tcPr>
          <w:p w:rsidR="00421007" w:rsidRDefault="00421007" w:rsidP="004B66F1">
            <w:pPr>
              <w:pStyle w:val="TableHeading"/>
              <w:spacing w:after="120"/>
              <w:rPr>
                <w:b w:val="0"/>
                <w:sz w:val="16"/>
                <w:szCs w:val="16"/>
              </w:rPr>
            </w:pPr>
          </w:p>
        </w:tc>
      </w:tr>
    </w:tbl>
    <w:p w:rsidR="001D1AA0" w:rsidRPr="00462053" w:rsidRDefault="00421007" w:rsidP="00421007">
      <w:pPr>
        <w:pStyle w:val="BodyText"/>
        <w:spacing w:after="60"/>
        <w:ind w:left="720" w:hanging="720"/>
        <w:rPr>
          <w:sz w:val="16"/>
          <w:szCs w:val="16"/>
        </w:rPr>
      </w:pPr>
      <w:r w:rsidRPr="002D0C9A">
        <w:rPr>
          <w:vertAlign w:val="superscript"/>
        </w:rPr>
        <w:t xml:space="preserve"> </w:t>
      </w:r>
      <w:r w:rsidR="001D1AA0" w:rsidRPr="002D0C9A">
        <w:rPr>
          <w:vertAlign w:val="superscript"/>
        </w:rPr>
        <w:t>(</w:t>
      </w:r>
      <w:r>
        <w:rPr>
          <w:vertAlign w:val="superscript"/>
        </w:rPr>
        <w:t>b</w:t>
      </w:r>
      <w:r w:rsidR="001D1AA0" w:rsidRPr="002D0C9A">
        <w:rPr>
          <w:vertAlign w:val="superscript"/>
        </w:rPr>
        <w:t>)</w:t>
      </w:r>
      <w:r w:rsidR="001D1AA0" w:rsidRPr="002D0C9A">
        <w:rPr>
          <w:sz w:val="16"/>
          <w:szCs w:val="16"/>
          <w:vertAlign w:val="superscript"/>
        </w:rPr>
        <w:tab/>
      </w:r>
      <w:r w:rsidR="001D1AA0" w:rsidRPr="002D0C9A">
        <w:rPr>
          <w:sz w:val="16"/>
          <w:szCs w:val="16"/>
        </w:rPr>
        <w:t xml:space="preserve">The </w:t>
      </w:r>
      <w:r w:rsidR="001D1AA0">
        <w:rPr>
          <w:sz w:val="16"/>
          <w:szCs w:val="16"/>
        </w:rPr>
        <w:t xml:space="preserve">Term </w:t>
      </w:r>
      <w:r w:rsidR="001D1AA0" w:rsidRPr="002D0C9A">
        <w:rPr>
          <w:sz w:val="16"/>
          <w:szCs w:val="16"/>
        </w:rPr>
        <w:t xml:space="preserve">Bonds </w:t>
      </w:r>
      <w:r w:rsidR="001D1AA0">
        <w:rPr>
          <w:sz w:val="16"/>
          <w:szCs w:val="16"/>
        </w:rPr>
        <w:t xml:space="preserve">maturing on </w:t>
      </w:r>
      <w:r w:rsidR="00A23C36">
        <w:rPr>
          <w:sz w:val="16"/>
          <w:szCs w:val="16"/>
        </w:rPr>
        <w:t>September 1</w:t>
      </w:r>
      <w:r w:rsidR="00AF330B">
        <w:rPr>
          <w:sz w:val="16"/>
          <w:szCs w:val="16"/>
        </w:rPr>
        <w:t>,</w:t>
      </w:r>
      <w:r w:rsidR="00A23C36">
        <w:rPr>
          <w:sz w:val="16"/>
          <w:szCs w:val="16"/>
        </w:rPr>
        <w:t xml:space="preserve"> </w:t>
      </w:r>
      <w:r w:rsidR="003C26CE">
        <w:rPr>
          <w:sz w:val="16"/>
          <w:szCs w:val="16"/>
        </w:rPr>
        <w:t xml:space="preserve">in the years </w:t>
      </w:r>
      <w:r w:rsidR="00563A97">
        <w:rPr>
          <w:sz w:val="16"/>
          <w:szCs w:val="16"/>
        </w:rPr>
        <w:t>20__, 20__ and 20__</w:t>
      </w:r>
      <w:r w:rsidR="001D1AA0">
        <w:rPr>
          <w:sz w:val="16"/>
          <w:szCs w:val="16"/>
        </w:rPr>
        <w:t xml:space="preserve">, are subject to </w:t>
      </w:r>
      <w:r w:rsidR="00A10C08" w:rsidRPr="00A10C08">
        <w:rPr>
          <w:sz w:val="16"/>
          <w:szCs w:val="16"/>
        </w:rPr>
        <w:t xml:space="preserve">mandatory sinking fund redemption prior to their respective maturities at a price of 100% of the principal amount thereof, plus accrued interest to the redemption date, on the dates and in the respective principal amounts set </w:t>
      </w:r>
      <w:r w:rsidR="00A10C08" w:rsidRPr="00462053">
        <w:rPr>
          <w:sz w:val="16"/>
          <w:szCs w:val="16"/>
        </w:rPr>
        <w:t xml:space="preserve">forth </w:t>
      </w:r>
      <w:r w:rsidR="00563A97">
        <w:rPr>
          <w:sz w:val="16"/>
          <w:szCs w:val="16"/>
        </w:rPr>
        <w:t>the Indenture</w:t>
      </w:r>
      <w:r w:rsidR="00A10C08" w:rsidRPr="00462053">
        <w:rPr>
          <w:sz w:val="16"/>
          <w:szCs w:val="16"/>
        </w:rPr>
        <w:t>:</w:t>
      </w:r>
    </w:p>
    <w:p w:rsidR="00462053" w:rsidRDefault="00563A97" w:rsidP="00462053">
      <w:pPr>
        <w:pStyle w:val="BodyText"/>
        <w:spacing w:after="60"/>
        <w:ind w:left="720" w:hanging="720"/>
        <w:rPr>
          <w:sz w:val="16"/>
          <w:szCs w:val="16"/>
        </w:rPr>
      </w:pPr>
      <w:r w:rsidRPr="002D0C9A">
        <w:rPr>
          <w:vertAlign w:val="superscript"/>
        </w:rPr>
        <w:t xml:space="preserve"> </w:t>
      </w:r>
      <w:r w:rsidR="00462053" w:rsidRPr="002D0C9A">
        <w:rPr>
          <w:vertAlign w:val="superscript"/>
        </w:rPr>
        <w:t>(</w:t>
      </w:r>
      <w:r>
        <w:rPr>
          <w:vertAlign w:val="superscript"/>
        </w:rPr>
        <w:t>c</w:t>
      </w:r>
      <w:r w:rsidR="00462053" w:rsidRPr="002D0C9A">
        <w:rPr>
          <w:vertAlign w:val="superscript"/>
        </w:rPr>
        <w:t>)</w:t>
      </w:r>
      <w:r w:rsidR="00462053" w:rsidRPr="002D0C9A">
        <w:rPr>
          <w:sz w:val="16"/>
          <w:szCs w:val="16"/>
          <w:vertAlign w:val="superscript"/>
        </w:rPr>
        <w:tab/>
      </w:r>
      <w:r w:rsidR="00462053" w:rsidRPr="00462053">
        <w:rPr>
          <w:sz w:val="16"/>
          <w:szCs w:val="16"/>
        </w:rPr>
        <w:t xml:space="preserve">The Bonds are also subject to extraordinary optional redemption as described in the </w:t>
      </w:r>
      <w:r w:rsidR="00BC7E86">
        <w:rPr>
          <w:sz w:val="16"/>
          <w:szCs w:val="16"/>
        </w:rPr>
        <w:t>Limited Offering Memorandum</w:t>
      </w:r>
      <w:r w:rsidR="00462053" w:rsidRPr="00462053">
        <w:rPr>
          <w:sz w:val="16"/>
          <w:szCs w:val="16"/>
        </w:rPr>
        <w:t xml:space="preserve"> under “DESCRIPTION OF THE BONDS — Redemption Provisions.”</w:t>
      </w:r>
    </w:p>
    <w:p w:rsidR="00462053" w:rsidRDefault="00462053">
      <w:pPr>
        <w:jc w:val="center"/>
        <w:rPr>
          <w:u w:val="single"/>
        </w:rPr>
      </w:pPr>
    </w:p>
    <w:p w:rsidR="001D1AA0" w:rsidRDefault="001D1AA0">
      <w:pPr>
        <w:jc w:val="center"/>
        <w:rPr>
          <w:u w:val="single"/>
        </w:rPr>
      </w:pPr>
    </w:p>
    <w:p w:rsidR="001D1AA0" w:rsidRDefault="001D1AA0">
      <w:pPr>
        <w:jc w:val="center"/>
        <w:rPr>
          <w:u w:val="single"/>
        </w:rPr>
        <w:sectPr w:rsidR="001D1AA0" w:rsidSect="00A1363D">
          <w:footerReference w:type="default" r:id="rId16"/>
          <w:footerReference w:type="first" r:id="rId17"/>
          <w:endnotePr>
            <w:numFmt w:val="decimal"/>
          </w:endnotePr>
          <w:pgSz w:w="12240" w:h="15840" w:code="1"/>
          <w:pgMar w:top="1008" w:right="1440" w:bottom="1008" w:left="1440" w:header="720" w:footer="720" w:gutter="0"/>
          <w:pgNumType w:start="1"/>
          <w:cols w:space="720"/>
          <w:noEndnote/>
          <w:titlePg/>
          <w:docGrid w:linePitch="326"/>
        </w:sectPr>
      </w:pPr>
    </w:p>
    <w:p w:rsidR="00657503" w:rsidRPr="00C82264" w:rsidRDefault="006C36BB" w:rsidP="008B2D34">
      <w:pPr>
        <w:pStyle w:val="Subtitle"/>
      </w:pPr>
      <w:r>
        <w:lastRenderedPageBreak/>
        <w:t>EXHIBIT</w:t>
      </w:r>
      <w:r w:rsidR="00657503" w:rsidRPr="00C82264">
        <w:t xml:space="preserve"> B</w:t>
      </w:r>
    </w:p>
    <w:p w:rsidR="008B2D34" w:rsidRPr="008B2D34" w:rsidRDefault="008B2D34" w:rsidP="008B2D34">
      <w:pPr>
        <w:pStyle w:val="Subtitle"/>
        <w:rPr>
          <w:u w:val="single"/>
        </w:rPr>
      </w:pPr>
    </w:p>
    <w:p w:rsidR="000F600E" w:rsidRDefault="000F600E" w:rsidP="000F600E">
      <w:pPr>
        <w:jc w:val="center"/>
        <w:rPr>
          <w:b/>
          <w:u w:val="single"/>
        </w:rPr>
      </w:pPr>
      <w:r>
        <w:rPr>
          <w:b/>
          <w:u w:val="single"/>
        </w:rPr>
        <w:t>FORM OF ISSUE PRICE CERTIFICATE</w:t>
      </w:r>
    </w:p>
    <w:p w:rsidR="000F600E" w:rsidRDefault="000F600E" w:rsidP="000F600E">
      <w:pPr>
        <w:keepLines/>
        <w:tabs>
          <w:tab w:val="num" w:pos="0"/>
        </w:tabs>
        <w:spacing w:after="240"/>
        <w:jc w:val="center"/>
        <w:rPr>
          <w:b/>
        </w:rPr>
      </w:pPr>
      <w:r>
        <w:rPr>
          <w:b/>
        </w:rPr>
        <w:t>CITY OF FORT WORTH, TEXAS</w:t>
      </w:r>
      <w:r>
        <w:rPr>
          <w:b/>
        </w:rPr>
        <w:br/>
        <w:t>ISSUE PRICE CERTIFICATE OF THE UNDERWRITER</w:t>
      </w:r>
      <w:r>
        <w:rPr>
          <w:b/>
        </w:rPr>
        <w:br/>
      </w:r>
    </w:p>
    <w:tbl>
      <w:tblPr>
        <w:tblW w:w="0" w:type="auto"/>
        <w:jc w:val="center"/>
        <w:tblLayout w:type="fixed"/>
        <w:tblCellMar>
          <w:left w:w="559" w:type="dxa"/>
          <w:right w:w="559" w:type="dxa"/>
        </w:tblCellMar>
        <w:tblLook w:val="0000" w:firstRow="0" w:lastRow="0" w:firstColumn="0" w:lastColumn="0" w:noHBand="0" w:noVBand="0"/>
      </w:tblPr>
      <w:tblGrid>
        <w:gridCol w:w="7290"/>
      </w:tblGrid>
      <w:tr w:rsidR="000F600E" w:rsidTr="007F2C2A">
        <w:trPr>
          <w:jc w:val="center"/>
        </w:trPr>
        <w:tc>
          <w:tcPr>
            <w:tcW w:w="7290" w:type="dxa"/>
            <w:tcBorders>
              <w:top w:val="single" w:sz="6" w:space="0" w:color="FFFFFF"/>
              <w:left w:val="single" w:sz="6" w:space="0" w:color="FFFFFF"/>
              <w:bottom w:val="single" w:sz="7" w:space="0" w:color="000000"/>
              <w:right w:val="single" w:sz="6" w:space="0" w:color="FFFFFF"/>
            </w:tcBorders>
          </w:tcPr>
          <w:p w:rsidR="000F600E" w:rsidRDefault="000F600E" w:rsidP="007F2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1"/>
                <w:szCs w:val="21"/>
              </w:rPr>
            </w:pPr>
          </w:p>
          <w:p w:rsidR="000F600E" w:rsidRDefault="000F600E" w:rsidP="007F2C2A">
            <w:pPr>
              <w:contextualSpacing/>
              <w:jc w:val="center"/>
              <w:rPr>
                <w:color w:val="000000"/>
                <w:spacing w:val="-10"/>
                <w:kern w:val="28"/>
                <w:sz w:val="21"/>
                <w:szCs w:val="21"/>
              </w:rPr>
            </w:pPr>
            <w:r>
              <w:rPr>
                <w:color w:val="000000"/>
                <w:spacing w:val="-10"/>
                <w:kern w:val="28"/>
                <w:sz w:val="21"/>
                <w:szCs w:val="21"/>
              </w:rPr>
              <w:t>ISSUE PRICE CERTIFICATE</w:t>
            </w:r>
          </w:p>
        </w:tc>
      </w:tr>
    </w:tbl>
    <w:p w:rsidR="000F600E" w:rsidRDefault="000F600E" w:rsidP="000F6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1"/>
          <w:szCs w:val="21"/>
        </w:rPr>
      </w:pPr>
    </w:p>
    <w:p w:rsidR="000F600E" w:rsidRDefault="000F600E" w:rsidP="000F600E">
      <w:pPr>
        <w:spacing w:after="160" w:line="259" w:lineRule="auto"/>
        <w:jc w:val="both"/>
        <w:rPr>
          <w:sz w:val="21"/>
          <w:szCs w:val="21"/>
        </w:rPr>
      </w:pPr>
      <w:r>
        <w:tab/>
      </w:r>
      <w:r>
        <w:rPr>
          <w:sz w:val="21"/>
          <w:szCs w:val="21"/>
        </w:rPr>
        <w:t xml:space="preserve">The undersigned, on behalf of _____________ (the </w:t>
      </w:r>
      <w:r w:rsidR="008A1AF3">
        <w:rPr>
          <w:sz w:val="21"/>
          <w:szCs w:val="21"/>
        </w:rPr>
        <w:t>“</w:t>
      </w:r>
      <w:r>
        <w:rPr>
          <w:sz w:val="21"/>
          <w:szCs w:val="21"/>
        </w:rPr>
        <w:t>Underwriter</w:t>
      </w:r>
      <w:r w:rsidR="008A1AF3">
        <w:rPr>
          <w:sz w:val="21"/>
          <w:szCs w:val="21"/>
        </w:rPr>
        <w:t>”</w:t>
      </w:r>
      <w:r>
        <w:rPr>
          <w:sz w:val="21"/>
          <w:szCs w:val="21"/>
        </w:rPr>
        <w:t xml:space="preserve">), in connection with the </w:t>
      </w:r>
      <w:r w:rsidR="008A1AF3" w:rsidRPr="008A1AF3">
        <w:rPr>
          <w:sz w:val="21"/>
          <w:szCs w:val="21"/>
        </w:rPr>
        <w:t>City of Fort Worth, Texas, Special Assessment Revenue Bonds, Series 2017 (Fort Worth Public Improvement District No. 17 (Rock</w:t>
      </w:r>
      <w:r w:rsidR="00950C12">
        <w:rPr>
          <w:sz w:val="21"/>
          <w:szCs w:val="21"/>
        </w:rPr>
        <w:t xml:space="preserve"> Creek Ranch) Major Improvement</w:t>
      </w:r>
      <w:r w:rsidR="008A1AF3" w:rsidRPr="008A1AF3">
        <w:rPr>
          <w:sz w:val="21"/>
          <w:szCs w:val="21"/>
        </w:rPr>
        <w:t xml:space="preserve"> Project) </w:t>
      </w:r>
      <w:r>
        <w:rPr>
          <w:sz w:val="21"/>
          <w:szCs w:val="21"/>
        </w:rPr>
        <w:t xml:space="preserve">Bonds, Series 2017, issued by the City of Fort Worth, Texas (the </w:t>
      </w:r>
      <w:r w:rsidR="00950C12">
        <w:rPr>
          <w:sz w:val="21"/>
          <w:szCs w:val="21"/>
        </w:rPr>
        <w:t>“</w:t>
      </w:r>
      <w:r>
        <w:rPr>
          <w:sz w:val="21"/>
          <w:szCs w:val="21"/>
        </w:rPr>
        <w:t>Issuer</w:t>
      </w:r>
      <w:r w:rsidR="00950C12">
        <w:rPr>
          <w:sz w:val="21"/>
          <w:szCs w:val="21"/>
        </w:rPr>
        <w:t>”</w:t>
      </w:r>
      <w:r>
        <w:rPr>
          <w:sz w:val="21"/>
          <w:szCs w:val="21"/>
        </w:rPr>
        <w:t>) in the principal amount of $__________ (the "Bonds"), hereby certifies, based on its records</w:t>
      </w:r>
      <w:r w:rsidR="008A1AF3">
        <w:rPr>
          <w:sz w:val="21"/>
          <w:szCs w:val="21"/>
        </w:rPr>
        <w:t xml:space="preserve"> and information, as follows:  </w:t>
      </w:r>
    </w:p>
    <w:p w:rsidR="000F600E" w:rsidRPr="00950C12" w:rsidRDefault="000F600E" w:rsidP="008A1AF3">
      <w:pPr>
        <w:pStyle w:val="BodyTextFirstIndent"/>
        <w:rPr>
          <w:sz w:val="21"/>
          <w:szCs w:val="21"/>
        </w:rPr>
      </w:pPr>
      <w:r w:rsidRPr="00950C12">
        <w:rPr>
          <w:sz w:val="21"/>
          <w:szCs w:val="21"/>
        </w:rPr>
        <w:t>The first price at which at least ten percent (</w:t>
      </w:r>
      <w:r w:rsidR="008A1AF3" w:rsidRPr="00950C12">
        <w:rPr>
          <w:sz w:val="21"/>
          <w:szCs w:val="21"/>
        </w:rPr>
        <w:t>“</w:t>
      </w:r>
      <w:r w:rsidRPr="00950C12">
        <w:rPr>
          <w:sz w:val="21"/>
          <w:szCs w:val="21"/>
        </w:rPr>
        <w:t>Substantial Amount</w:t>
      </w:r>
      <w:r w:rsidR="008A1AF3" w:rsidRPr="00950C12">
        <w:rPr>
          <w:sz w:val="21"/>
          <w:szCs w:val="21"/>
        </w:rPr>
        <w:t>”</w:t>
      </w:r>
      <w:r w:rsidRPr="00950C12">
        <w:rPr>
          <w:sz w:val="21"/>
          <w:szCs w:val="21"/>
        </w:rPr>
        <w:t xml:space="preserve">) of the principal amount of each maturity of the Bonds having the same credit and payment terms (a </w:t>
      </w:r>
      <w:r w:rsidR="008A1AF3" w:rsidRPr="00950C12">
        <w:rPr>
          <w:sz w:val="21"/>
          <w:szCs w:val="21"/>
        </w:rPr>
        <w:t>“</w:t>
      </w:r>
      <w:r w:rsidRPr="00950C12">
        <w:rPr>
          <w:sz w:val="21"/>
          <w:szCs w:val="21"/>
        </w:rPr>
        <w:t>Maturity</w:t>
      </w:r>
      <w:r w:rsidR="008A1AF3" w:rsidRPr="00950C12">
        <w:rPr>
          <w:sz w:val="21"/>
          <w:szCs w:val="21"/>
        </w:rPr>
        <w:t>”</w:t>
      </w:r>
      <w:r w:rsidRPr="00950C12">
        <w:rPr>
          <w:sz w:val="21"/>
          <w:szCs w:val="21"/>
        </w:rPr>
        <w:t xml:space="preserve">) was sold to a person (including an individual, trust, estate, partnership, association, company, or corporation) </w:t>
      </w:r>
      <w:r w:rsidR="008A1AF3" w:rsidRPr="00950C12">
        <w:rPr>
          <w:sz w:val="21"/>
          <w:szCs w:val="21"/>
        </w:rPr>
        <w:t>other than an Underwriter (the “</w:t>
      </w:r>
      <w:r w:rsidRPr="00950C12">
        <w:rPr>
          <w:sz w:val="21"/>
          <w:szCs w:val="21"/>
        </w:rPr>
        <w:t>Public</w:t>
      </w:r>
      <w:r w:rsidR="008A1AF3" w:rsidRPr="00950C12">
        <w:rPr>
          <w:sz w:val="21"/>
          <w:szCs w:val="21"/>
        </w:rPr>
        <w:t>”</w:t>
      </w:r>
      <w:r w:rsidRPr="00950C12">
        <w:rPr>
          <w:sz w:val="21"/>
          <w:szCs w:val="21"/>
        </w:rPr>
        <w:t xml:space="preserve">) is set forth in the final </w:t>
      </w:r>
      <w:r w:rsidR="00E31159">
        <w:rPr>
          <w:sz w:val="21"/>
          <w:szCs w:val="21"/>
        </w:rPr>
        <w:t xml:space="preserve">Limited Offering Memorandum </w:t>
      </w:r>
      <w:r w:rsidRPr="00950C12">
        <w:rPr>
          <w:sz w:val="21"/>
          <w:szCs w:val="21"/>
        </w:rPr>
        <w:t>relating to the Bonds.</w:t>
      </w:r>
    </w:p>
    <w:p w:rsidR="000F600E" w:rsidRPr="00950C12" w:rsidRDefault="000F600E" w:rsidP="008A1AF3">
      <w:pPr>
        <w:pStyle w:val="BodyTextFirstIndent"/>
        <w:rPr>
          <w:sz w:val="21"/>
          <w:szCs w:val="21"/>
        </w:rPr>
      </w:pPr>
      <w:r w:rsidRPr="00950C12">
        <w:rPr>
          <w:sz w:val="21"/>
          <w:szCs w:val="21"/>
        </w:rPr>
        <w:t xml:space="preserve">A copy of the pricing wire or equivalent communication for the Bonds is attached </w:t>
      </w:r>
      <w:r w:rsidR="008A1AF3" w:rsidRPr="00950C12">
        <w:rPr>
          <w:sz w:val="21"/>
          <w:szCs w:val="21"/>
        </w:rPr>
        <w:t>to this Certificate as Schedule </w:t>
      </w:r>
      <w:r w:rsidRPr="00950C12">
        <w:rPr>
          <w:sz w:val="21"/>
          <w:szCs w:val="21"/>
        </w:rPr>
        <w:t xml:space="preserve">A.  </w:t>
      </w:r>
    </w:p>
    <w:p w:rsidR="000F600E" w:rsidRDefault="000F600E" w:rsidP="000F600E">
      <w:pPr>
        <w:spacing w:after="160" w:line="259" w:lineRule="auto"/>
        <w:ind w:firstLine="720"/>
        <w:jc w:val="both"/>
        <w:rPr>
          <w:sz w:val="21"/>
          <w:szCs w:val="21"/>
        </w:rPr>
      </w:pPr>
      <w:r>
        <w:rPr>
          <w:sz w:val="21"/>
          <w:szCs w:val="21"/>
        </w:rPr>
        <w:t xml:space="preserve">For purposes of this Issue Price Certificate, the term </w:t>
      </w:r>
      <w:r w:rsidR="008A1AF3">
        <w:rPr>
          <w:sz w:val="21"/>
          <w:szCs w:val="21"/>
        </w:rPr>
        <w:t>“</w:t>
      </w:r>
      <w:r>
        <w:rPr>
          <w:sz w:val="21"/>
          <w:szCs w:val="21"/>
        </w:rPr>
        <w:t>Underwriter</w:t>
      </w:r>
      <w:r w:rsidR="008A1AF3">
        <w:rPr>
          <w:sz w:val="21"/>
          <w:szCs w:val="21"/>
        </w:rPr>
        <w:t>”</w:t>
      </w:r>
      <w:r>
        <w:rPr>
          <w:sz w:val="21"/>
          <w:szCs w:val="21"/>
        </w:rPr>
        <w:t xml:space="preserve"> means (1) (i) a person that agrees pursuant to a written contract with the Issuer (or with the lead underwriter to form an underwriting syndicate) to participate in the initial sale of the Bonds to the Public, or (ii) any person that agrees pursuant to a written contract directly or indirectly with a person described in clause (1)(i) of this paragraph (including a member of a selling group or a party to a retail distribution agreement participating in the initial sale of the Bonds to the Public) to participate in the initial sale of the Bonds to the Public, and (2) any person who has more than 50% common ownership, directly or indirectly, with a person described in clause (1) of this paragraph.</w:t>
      </w:r>
    </w:p>
    <w:p w:rsidR="000F600E" w:rsidRDefault="000F600E" w:rsidP="000F600E">
      <w:pPr>
        <w:spacing w:after="160" w:line="259" w:lineRule="auto"/>
        <w:ind w:firstLine="720"/>
        <w:jc w:val="both"/>
        <w:rPr>
          <w:sz w:val="21"/>
          <w:szCs w:val="21"/>
        </w:rPr>
      </w:pPr>
      <w:r>
        <w:rPr>
          <w:sz w:val="21"/>
          <w:szCs w:val="21"/>
        </w:rPr>
        <w:t xml:space="preserve">The undersigned understands that the foregoing information will be relied upon by the Issuer with respect to certain of the representations set forth in the Federal Tax Certificate and with respect to compliance with the federal income tax rules affecting the Bonds, and by Kelly Hart &amp; Hallman, LLP and McCall, Parkhurst &amp; Horton L.L.P., Co-Bond Counsel to the Issuer, in connection with rendering their opinion that the interest on the Bonds is excluded from gross income for federal income tax purposes, the preparation of the Internal Revenue Service Form 8038-G, and other federal income tax advice that it may give to the Issuer from time to time relating to the Bonds.  The representations set forth in this Certificate are limited to factual matters only.  Notwithstanding anything set forth herein, the Underwriter is not engaged in the practice of law and makes no representation as to the interpretation of laws or the legal sufficiency of the factual matters set forth herein.  </w:t>
      </w:r>
    </w:p>
    <w:p w:rsidR="000F600E" w:rsidRDefault="000F600E" w:rsidP="000F600E">
      <w:pPr>
        <w:spacing w:after="160" w:line="259" w:lineRule="auto"/>
        <w:ind w:firstLine="720"/>
        <w:rPr>
          <w:sz w:val="21"/>
          <w:szCs w:val="21"/>
        </w:rPr>
      </w:pPr>
    </w:p>
    <w:p w:rsidR="000F600E" w:rsidRDefault="000F600E" w:rsidP="000F600E">
      <w:pPr>
        <w:spacing w:after="240" w:line="259" w:lineRule="auto"/>
        <w:jc w:val="center"/>
        <w:rPr>
          <w:sz w:val="21"/>
          <w:szCs w:val="21"/>
        </w:rPr>
      </w:pPr>
      <w:r>
        <w:rPr>
          <w:sz w:val="21"/>
          <w:szCs w:val="21"/>
        </w:rPr>
        <w:t>[Signature Page Follows]</w:t>
      </w:r>
    </w:p>
    <w:p w:rsidR="000F600E" w:rsidRDefault="000F600E" w:rsidP="000F600E">
      <w:pPr>
        <w:spacing w:after="240" w:line="259" w:lineRule="auto"/>
        <w:jc w:val="center"/>
        <w:rPr>
          <w:sz w:val="21"/>
          <w:szCs w:val="21"/>
        </w:rPr>
      </w:pPr>
    </w:p>
    <w:p w:rsidR="000F600E" w:rsidRDefault="000F600E" w:rsidP="000F600E">
      <w:pPr>
        <w:rPr>
          <w:sz w:val="21"/>
          <w:szCs w:val="21"/>
        </w:rPr>
      </w:pPr>
      <w:r>
        <w:rPr>
          <w:sz w:val="21"/>
          <w:szCs w:val="21"/>
        </w:rPr>
        <w:br w:type="page"/>
      </w:r>
    </w:p>
    <w:p w:rsidR="000F600E" w:rsidRDefault="000F600E" w:rsidP="000F600E">
      <w:pPr>
        <w:spacing w:after="240" w:line="259" w:lineRule="auto"/>
        <w:ind w:firstLine="720"/>
        <w:jc w:val="both"/>
        <w:rPr>
          <w:sz w:val="21"/>
          <w:szCs w:val="21"/>
        </w:rPr>
      </w:pPr>
      <w:r>
        <w:rPr>
          <w:sz w:val="21"/>
          <w:szCs w:val="21"/>
        </w:rPr>
        <w:lastRenderedPageBreak/>
        <w:t>EXECUTED and DELIVERED as of this ________, 2017.</w:t>
      </w:r>
    </w:p>
    <w:p w:rsidR="000F600E" w:rsidRDefault="000F600E" w:rsidP="000F600E">
      <w:pPr>
        <w:spacing w:after="240" w:line="259" w:lineRule="auto"/>
        <w:jc w:val="center"/>
        <w:rPr>
          <w:sz w:val="21"/>
          <w:szCs w:val="21"/>
        </w:rPr>
      </w:pPr>
    </w:p>
    <w:tbl>
      <w:tblPr>
        <w:tblW w:w="0" w:type="auto"/>
        <w:tblInd w:w="4608" w:type="dxa"/>
        <w:tblLook w:val="04A0" w:firstRow="1" w:lastRow="0" w:firstColumn="1" w:lastColumn="0" w:noHBand="0" w:noVBand="1"/>
      </w:tblPr>
      <w:tblGrid>
        <w:gridCol w:w="4968"/>
      </w:tblGrid>
      <w:tr w:rsidR="000F600E" w:rsidTr="007F2C2A">
        <w:tc>
          <w:tcPr>
            <w:tcW w:w="4968" w:type="dxa"/>
            <w:shd w:val="clear" w:color="auto" w:fill="auto"/>
          </w:tcPr>
          <w:p w:rsidR="000F600E" w:rsidRDefault="000F600E" w:rsidP="007F2C2A">
            <w:pPr>
              <w:jc w:val="both"/>
              <w:rPr>
                <w:rFonts w:eastAsia="Calibri"/>
                <w:sz w:val="21"/>
                <w:szCs w:val="21"/>
              </w:rPr>
            </w:pPr>
            <w:r>
              <w:rPr>
                <w:rFonts w:eastAsia="Calibri"/>
                <w:sz w:val="21"/>
                <w:szCs w:val="21"/>
              </w:rPr>
              <w:t>Stifel, Nicolaus &amp; Company, Inc. as Underwriter</w:t>
            </w:r>
          </w:p>
        </w:tc>
      </w:tr>
      <w:tr w:rsidR="000F600E" w:rsidTr="007F2C2A">
        <w:tc>
          <w:tcPr>
            <w:tcW w:w="4968" w:type="dxa"/>
            <w:shd w:val="clear" w:color="auto" w:fill="auto"/>
          </w:tcPr>
          <w:p w:rsidR="000F600E" w:rsidRDefault="000F600E" w:rsidP="007F2C2A">
            <w:pPr>
              <w:jc w:val="both"/>
              <w:rPr>
                <w:rFonts w:eastAsia="Calibri"/>
                <w:sz w:val="21"/>
                <w:szCs w:val="21"/>
              </w:rPr>
            </w:pPr>
          </w:p>
          <w:p w:rsidR="000F600E" w:rsidRDefault="000F600E" w:rsidP="007F2C2A">
            <w:pPr>
              <w:jc w:val="both"/>
              <w:rPr>
                <w:rFonts w:eastAsia="Calibri"/>
                <w:sz w:val="21"/>
                <w:szCs w:val="21"/>
              </w:rPr>
            </w:pPr>
          </w:p>
        </w:tc>
      </w:tr>
      <w:tr w:rsidR="000F600E" w:rsidTr="007F2C2A">
        <w:tc>
          <w:tcPr>
            <w:tcW w:w="4968" w:type="dxa"/>
            <w:shd w:val="clear" w:color="auto" w:fill="auto"/>
          </w:tcPr>
          <w:p w:rsidR="000F600E" w:rsidRDefault="000F600E" w:rsidP="007F2C2A">
            <w:pPr>
              <w:jc w:val="both"/>
              <w:rPr>
                <w:rFonts w:eastAsia="Calibri"/>
                <w:sz w:val="21"/>
                <w:szCs w:val="21"/>
                <w:u w:val="single"/>
              </w:rPr>
            </w:pPr>
            <w:r>
              <w:rPr>
                <w:rFonts w:eastAsia="Calibri"/>
                <w:sz w:val="21"/>
                <w:szCs w:val="21"/>
              </w:rPr>
              <w:t xml:space="preserve">By: </w:t>
            </w:r>
            <w:r>
              <w:rPr>
                <w:rFonts w:eastAsia="Calibri"/>
                <w:sz w:val="21"/>
                <w:szCs w:val="21"/>
                <w:u w:val="single"/>
              </w:rPr>
              <w:tab/>
            </w:r>
            <w:r>
              <w:rPr>
                <w:rFonts w:eastAsia="Calibri"/>
                <w:sz w:val="21"/>
                <w:szCs w:val="21"/>
                <w:u w:val="single"/>
              </w:rPr>
              <w:tab/>
            </w:r>
            <w:r>
              <w:rPr>
                <w:rFonts w:eastAsia="Calibri"/>
                <w:sz w:val="21"/>
                <w:szCs w:val="21"/>
                <w:u w:val="single"/>
              </w:rPr>
              <w:tab/>
            </w:r>
            <w:r>
              <w:rPr>
                <w:rFonts w:eastAsia="Calibri"/>
                <w:sz w:val="21"/>
                <w:szCs w:val="21"/>
                <w:u w:val="single"/>
              </w:rPr>
              <w:tab/>
            </w:r>
            <w:r>
              <w:rPr>
                <w:rFonts w:eastAsia="Calibri"/>
                <w:sz w:val="21"/>
                <w:szCs w:val="21"/>
                <w:u w:val="single"/>
              </w:rPr>
              <w:tab/>
            </w:r>
            <w:r>
              <w:rPr>
                <w:rFonts w:eastAsia="Calibri"/>
                <w:sz w:val="21"/>
                <w:szCs w:val="21"/>
                <w:u w:val="single"/>
              </w:rPr>
              <w:tab/>
            </w:r>
          </w:p>
        </w:tc>
      </w:tr>
      <w:tr w:rsidR="000F600E" w:rsidTr="007F2C2A">
        <w:trPr>
          <w:trHeight w:val="630"/>
        </w:trPr>
        <w:tc>
          <w:tcPr>
            <w:tcW w:w="4968" w:type="dxa"/>
            <w:shd w:val="clear" w:color="auto" w:fill="auto"/>
          </w:tcPr>
          <w:p w:rsidR="000F600E" w:rsidRDefault="000F600E" w:rsidP="007F2C2A">
            <w:pPr>
              <w:jc w:val="both"/>
              <w:rPr>
                <w:rFonts w:eastAsia="Calibri"/>
                <w:sz w:val="21"/>
                <w:szCs w:val="21"/>
                <w:u w:val="single"/>
              </w:rPr>
            </w:pPr>
            <w:r>
              <w:rPr>
                <w:rFonts w:eastAsia="Calibri"/>
                <w:sz w:val="21"/>
                <w:szCs w:val="21"/>
              </w:rPr>
              <w:t xml:space="preserve">Name: </w:t>
            </w:r>
            <w:r>
              <w:rPr>
                <w:rFonts w:eastAsia="Calibri"/>
                <w:sz w:val="21"/>
                <w:szCs w:val="21"/>
                <w:u w:val="single"/>
              </w:rPr>
              <w:tab/>
            </w:r>
            <w:r>
              <w:rPr>
                <w:rFonts w:eastAsia="Calibri"/>
                <w:sz w:val="21"/>
                <w:szCs w:val="21"/>
                <w:u w:val="single"/>
              </w:rPr>
              <w:tab/>
            </w:r>
            <w:r>
              <w:rPr>
                <w:rFonts w:eastAsia="Calibri"/>
                <w:sz w:val="21"/>
                <w:szCs w:val="21"/>
                <w:u w:val="single"/>
              </w:rPr>
              <w:tab/>
            </w:r>
            <w:r>
              <w:rPr>
                <w:rFonts w:eastAsia="Calibri"/>
                <w:sz w:val="21"/>
                <w:szCs w:val="21"/>
                <w:u w:val="single"/>
              </w:rPr>
              <w:tab/>
            </w:r>
            <w:r>
              <w:rPr>
                <w:rFonts w:eastAsia="Calibri"/>
                <w:sz w:val="21"/>
                <w:szCs w:val="21"/>
                <w:u w:val="single"/>
              </w:rPr>
              <w:tab/>
            </w:r>
            <w:r>
              <w:rPr>
                <w:rFonts w:eastAsia="Calibri"/>
                <w:sz w:val="21"/>
                <w:szCs w:val="21"/>
                <w:u w:val="single"/>
              </w:rPr>
              <w:tab/>
            </w:r>
          </w:p>
        </w:tc>
      </w:tr>
    </w:tbl>
    <w:p w:rsidR="000F600E" w:rsidRDefault="000F600E" w:rsidP="000F600E">
      <w:pPr>
        <w:spacing w:after="160" w:line="259" w:lineRule="auto"/>
        <w:rPr>
          <w:sz w:val="21"/>
          <w:szCs w:val="21"/>
        </w:rPr>
      </w:pPr>
    </w:p>
    <w:p w:rsidR="000F600E" w:rsidRDefault="000F600E" w:rsidP="008B2D34">
      <w:pPr>
        <w:pStyle w:val="Subtitle"/>
      </w:pPr>
    </w:p>
    <w:p w:rsidR="00311901" w:rsidRPr="00311901" w:rsidRDefault="00311901" w:rsidP="00311901">
      <w:pPr>
        <w:rPr>
          <w:szCs w:val="22"/>
        </w:rPr>
      </w:pPr>
    </w:p>
    <w:p w:rsidR="00F37135" w:rsidRDefault="00F37135" w:rsidP="008B2D34">
      <w:pPr>
        <w:pStyle w:val="Subtitle"/>
        <w:sectPr w:rsidR="00F37135" w:rsidSect="005428B5">
          <w:footerReference w:type="default" r:id="rId18"/>
          <w:footerReference w:type="first" r:id="rId19"/>
          <w:endnotePr>
            <w:numFmt w:val="decimal"/>
          </w:endnotePr>
          <w:pgSz w:w="12240" w:h="15840" w:code="1"/>
          <w:pgMar w:top="1440" w:right="1440" w:bottom="1440" w:left="1440" w:header="720" w:footer="720" w:gutter="0"/>
          <w:pgNumType w:start="1"/>
          <w:cols w:space="720"/>
          <w:noEndnote/>
          <w:titlePg/>
          <w:docGrid w:linePitch="326"/>
        </w:sectPr>
      </w:pPr>
    </w:p>
    <w:p w:rsidR="00F54689" w:rsidRDefault="006C36BB" w:rsidP="008B2D34">
      <w:pPr>
        <w:pStyle w:val="Subtitle"/>
      </w:pPr>
      <w:r>
        <w:lastRenderedPageBreak/>
        <w:t>EXHIBIT</w:t>
      </w:r>
      <w:r w:rsidR="00F54689">
        <w:t xml:space="preserve"> C</w:t>
      </w:r>
    </w:p>
    <w:p w:rsidR="00C82264" w:rsidRDefault="00C82264" w:rsidP="008B2D34">
      <w:pPr>
        <w:pStyle w:val="Subtitle"/>
      </w:pPr>
    </w:p>
    <w:p w:rsidR="00657503" w:rsidRDefault="00657503" w:rsidP="008B2D34">
      <w:pPr>
        <w:pStyle w:val="Subtitle"/>
      </w:pPr>
      <w:r>
        <w:t xml:space="preserve">[Letterhead of </w:t>
      </w:r>
      <w:r w:rsidR="00EB2E4A">
        <w:t xml:space="preserve">the </w:t>
      </w:r>
      <w:r w:rsidR="008D5A7B">
        <w:t>City</w:t>
      </w:r>
      <w:r w:rsidR="00EB2E4A">
        <w:t xml:space="preserve"> of </w:t>
      </w:r>
      <w:r>
        <w:t>Attorney]</w:t>
      </w:r>
    </w:p>
    <w:p w:rsidR="008B2D34" w:rsidRDefault="008B2D34" w:rsidP="008B2D34">
      <w:pPr>
        <w:pStyle w:val="Subtitle"/>
      </w:pPr>
    </w:p>
    <w:p w:rsidR="00657503" w:rsidRDefault="00657503" w:rsidP="008B2D34">
      <w:pPr>
        <w:pStyle w:val="Subtitle"/>
      </w:pPr>
      <w:r>
        <w:t>[</w:t>
      </w:r>
      <w:r w:rsidR="00752189">
        <w:t xml:space="preserve">Closing </w:t>
      </w:r>
      <w:r>
        <w:t>Date]</w:t>
      </w:r>
    </w:p>
    <w:p w:rsidR="008B2D34" w:rsidRDefault="008B2D34" w:rsidP="008B2D34">
      <w:pPr>
        <w:pStyle w:val="Subtitle"/>
      </w:pPr>
    </w:p>
    <w:p w:rsidR="000D33F1" w:rsidRDefault="00657503" w:rsidP="000D33F1">
      <w:pPr>
        <w:pStyle w:val="BodyText2"/>
        <w:spacing w:after="0"/>
      </w:pPr>
      <w:r w:rsidRPr="00D95450">
        <w:t xml:space="preserve">[Include </w:t>
      </w:r>
      <w:r w:rsidR="00A21460">
        <w:t>Developer</w:t>
      </w:r>
      <w:r w:rsidRPr="00D95450">
        <w:t xml:space="preserve">, Trustee, Underwriter, </w:t>
      </w:r>
    </w:p>
    <w:p w:rsidR="00657503" w:rsidRDefault="003D6BFC" w:rsidP="000D33F1">
      <w:pPr>
        <w:pStyle w:val="BodyText2"/>
        <w:spacing w:after="0"/>
      </w:pPr>
      <w:r>
        <w:t xml:space="preserve">Special </w:t>
      </w:r>
      <w:r w:rsidR="00657503">
        <w:t>Counsel</w:t>
      </w:r>
      <w:r w:rsidR="00657503" w:rsidRPr="00D95450">
        <w:t xml:space="preserve"> </w:t>
      </w:r>
      <w:r>
        <w:t xml:space="preserve">to Developer </w:t>
      </w:r>
      <w:r w:rsidR="00657503" w:rsidRPr="00D95450">
        <w:t xml:space="preserve">and </w:t>
      </w:r>
      <w:r w:rsidR="00BC7E86">
        <w:t>Co-Bond Counsel</w:t>
      </w:r>
      <w:r w:rsidR="00657503" w:rsidRPr="00D95450">
        <w:t xml:space="preserve"> as addressees]</w:t>
      </w:r>
    </w:p>
    <w:p w:rsidR="000D33F1" w:rsidRDefault="000D33F1" w:rsidP="000D33F1">
      <w:pPr>
        <w:pStyle w:val="BodyText2"/>
        <w:spacing w:after="0"/>
      </w:pPr>
    </w:p>
    <w:p w:rsidR="00752189" w:rsidRDefault="00752189" w:rsidP="00752189">
      <w:pPr>
        <w:pStyle w:val="TitleC"/>
        <w:spacing w:after="0"/>
        <w:rPr>
          <w:b w:val="0"/>
        </w:rPr>
      </w:pPr>
    </w:p>
    <w:p w:rsidR="005C4354" w:rsidRDefault="005C4354" w:rsidP="005C4354">
      <w:pPr>
        <w:pStyle w:val="TitleC"/>
        <w:spacing w:after="0"/>
      </w:pPr>
      <w:r>
        <w:t>$______________</w:t>
      </w:r>
      <w:r>
        <w:br/>
        <w:t>CITY OF FORT WORTH, TEXAS</w:t>
      </w:r>
      <w:proofErr w:type="gramStart"/>
      <w:r>
        <w:t>,</w:t>
      </w:r>
      <w:proofErr w:type="gramEnd"/>
      <w:r>
        <w:br/>
        <w:t>SPECIAL ASSESSMENT REVENUE BONDS, SERIES 2017</w:t>
      </w:r>
    </w:p>
    <w:p w:rsidR="00752189" w:rsidRPr="00752189" w:rsidRDefault="005C4354" w:rsidP="005C4354">
      <w:pPr>
        <w:pStyle w:val="TitleC"/>
        <w:spacing w:after="0"/>
        <w:rPr>
          <w:b w:val="0"/>
        </w:rPr>
      </w:pPr>
      <w:r>
        <w:t xml:space="preserve">(FORT WORTH PUBLIC IMPROVEMENT DISTRICT NO. 17 </w:t>
      </w:r>
      <w:r>
        <w:br/>
        <w:t>(ROCK CREEK RANCH) MAJOR IMPROVEMENT PROJECT)</w:t>
      </w:r>
    </w:p>
    <w:p w:rsidR="00752189" w:rsidRPr="00752189" w:rsidRDefault="00752189" w:rsidP="00752189">
      <w:pPr>
        <w:pStyle w:val="TitleC"/>
        <w:spacing w:after="0"/>
        <w:rPr>
          <w:b w:val="0"/>
        </w:rPr>
      </w:pPr>
    </w:p>
    <w:p w:rsidR="00657503" w:rsidRDefault="00657503" w:rsidP="008B2D34">
      <w:pPr>
        <w:pStyle w:val="BodyText2"/>
      </w:pPr>
      <w:r>
        <w:t>Ladies and Gentlemen:</w:t>
      </w:r>
    </w:p>
    <w:p w:rsidR="00657503" w:rsidRDefault="00657503" w:rsidP="008B2D34">
      <w:pPr>
        <w:pStyle w:val="BodyText"/>
      </w:pPr>
      <w:r>
        <w:t xml:space="preserve">I am the </w:t>
      </w:r>
      <w:r w:rsidR="008D5A7B">
        <w:t>City</w:t>
      </w:r>
      <w:r>
        <w:t xml:space="preserve"> Attorney for the </w:t>
      </w:r>
      <w:r w:rsidR="008D5A7B">
        <w:t>City</w:t>
      </w:r>
      <w:r w:rsidR="001A1E37">
        <w:t xml:space="preserve"> of </w:t>
      </w:r>
      <w:r w:rsidR="002A4C28">
        <w:t>Fort Worth</w:t>
      </w:r>
      <w:r w:rsidR="001A1E37">
        <w:t>, Texas</w:t>
      </w:r>
      <w:r>
        <w:t xml:space="preserve"> (the “</w:t>
      </w:r>
      <w:r w:rsidR="008D5A7B">
        <w:t>City</w:t>
      </w:r>
      <w:r>
        <w:t xml:space="preserve">”), and am rendering this opinion in connection with the issuance and sale of </w:t>
      </w:r>
      <w:r w:rsidR="00864611">
        <w:t>$</w:t>
      </w:r>
      <w:r w:rsidR="00D50DD3">
        <w:t>______________</w:t>
      </w:r>
      <w:r w:rsidR="00752189">
        <w:t xml:space="preserve"> </w:t>
      </w:r>
      <w:r w:rsidR="005C4354" w:rsidRPr="005C4354">
        <w:t xml:space="preserve">City of Fort Worth, Texas, Special Assessment Revenue Bonds, Series 2017 (Fort Worth Public Improvement District No. 17 (Rock Creek Ranch) Major Improvement Project) </w:t>
      </w:r>
      <w:r>
        <w:t xml:space="preserve">(the “Bonds”), by </w:t>
      </w:r>
      <w:r w:rsidR="00783E98">
        <w:t>the</w:t>
      </w:r>
      <w:r w:rsidR="001F64D1">
        <w:rPr>
          <w:bCs/>
        </w:rPr>
        <w:t xml:space="preserve"> </w:t>
      </w:r>
      <w:r w:rsidR="008D5A7B">
        <w:rPr>
          <w:bCs/>
        </w:rPr>
        <w:t>City</w:t>
      </w:r>
      <w:r w:rsidR="001F64D1">
        <w:rPr>
          <w:bCs/>
        </w:rPr>
        <w:t xml:space="preserve">, </w:t>
      </w:r>
      <w:r>
        <w:t xml:space="preserve">a </w:t>
      </w:r>
      <w:r w:rsidR="00DF3185">
        <w:t>political subdivision of the State of Texas</w:t>
      </w:r>
      <w:r>
        <w:t>.</w:t>
      </w:r>
    </w:p>
    <w:p w:rsidR="00657503" w:rsidRDefault="00657503" w:rsidP="008B2D34">
      <w:pPr>
        <w:pStyle w:val="BodyText"/>
      </w:pPr>
      <w:r>
        <w:t>The Bonds are authorized pursuant</w:t>
      </w:r>
      <w:r w:rsidR="00B949D0">
        <w:t xml:space="preserve"> to </w:t>
      </w:r>
      <w:r w:rsidR="00C91844">
        <w:t>Ordinance</w:t>
      </w:r>
      <w:r w:rsidR="004C5795">
        <w:t xml:space="preserve"> No. </w:t>
      </w:r>
      <w:r w:rsidR="005C4354">
        <w:t xml:space="preserve">______ </w:t>
      </w:r>
      <w:r w:rsidR="00752189">
        <w:t xml:space="preserve">and </w:t>
      </w:r>
      <w:r w:rsidR="004C5795">
        <w:t xml:space="preserve">enacted by the </w:t>
      </w:r>
      <w:r w:rsidR="008D5A7B">
        <w:t>City</w:t>
      </w:r>
      <w:r w:rsidR="004C5795">
        <w:t xml:space="preserve"> Council of the </w:t>
      </w:r>
      <w:r w:rsidR="008D5A7B">
        <w:t>City</w:t>
      </w:r>
      <w:r w:rsidR="001F64D1">
        <w:t xml:space="preserve"> (the “</w:t>
      </w:r>
      <w:r w:rsidR="008D5A7B">
        <w:t>City</w:t>
      </w:r>
      <w:r w:rsidR="001F64D1">
        <w:t xml:space="preserve"> Council”)</w:t>
      </w:r>
      <w:r w:rsidR="004C5795">
        <w:t xml:space="preserve"> on </w:t>
      </w:r>
      <w:r w:rsidR="00D50DD3">
        <w:t>________________, 2017</w:t>
      </w:r>
      <w:r w:rsidR="004C5795">
        <w:t xml:space="preserve"> (the “</w:t>
      </w:r>
      <w:r w:rsidR="00F95FDC">
        <w:t>Bond Ordinance</w:t>
      </w:r>
      <w:r w:rsidR="004C5795">
        <w:t xml:space="preserve">”) and shall be issued pursuant to the provisions of </w:t>
      </w:r>
      <w:r w:rsidR="00AC7D7F">
        <w:t xml:space="preserve">Subchapter A of the </w:t>
      </w:r>
      <w:r w:rsidR="004C5795">
        <w:t xml:space="preserve">Public Improvement District Act, </w:t>
      </w:r>
      <w:r w:rsidR="00752189">
        <w:t xml:space="preserve">Chapter 372, </w:t>
      </w:r>
      <w:r w:rsidR="004C5795">
        <w:t>Texas Local Government Code, as amended (the “Act”)</w:t>
      </w:r>
      <w:r w:rsidR="000D67D9">
        <w:t xml:space="preserve"> and the </w:t>
      </w:r>
      <w:r w:rsidR="0056400E">
        <w:t>Indenture</w:t>
      </w:r>
      <w:r w:rsidR="000D67D9">
        <w:t xml:space="preserve"> of Trust dated as of </w:t>
      </w:r>
      <w:r w:rsidR="005C4354">
        <w:t xml:space="preserve">______________, 2017 </w:t>
      </w:r>
      <w:r w:rsidR="000D67D9">
        <w:t>(the “</w:t>
      </w:r>
      <w:r w:rsidR="0056400E">
        <w:t>Indenture</w:t>
      </w:r>
      <w:r w:rsidR="000D67D9">
        <w:t xml:space="preserve">”) by and between the </w:t>
      </w:r>
      <w:r w:rsidR="008D5A7B">
        <w:t>City</w:t>
      </w:r>
      <w:r w:rsidR="000D67D9">
        <w:t xml:space="preserve"> and </w:t>
      </w:r>
      <w:r w:rsidR="00D602CF">
        <w:t>BOKF, N.A.</w:t>
      </w:r>
      <w:r w:rsidR="000503DA">
        <w:t>,</w:t>
      </w:r>
      <w:r w:rsidR="00FA1AD2">
        <w:t xml:space="preserve"> </w:t>
      </w:r>
      <w:r w:rsidR="000D67D9">
        <w:t>as trustee (the “Trustee”)</w:t>
      </w:r>
      <w:r w:rsidR="004C5795">
        <w:t xml:space="preserve">. </w:t>
      </w:r>
      <w:r>
        <w:t xml:space="preserve"> Capitalized terms not defined herein shall have the same meanings as in the </w:t>
      </w:r>
      <w:r w:rsidR="0056400E">
        <w:t>Indenture</w:t>
      </w:r>
      <w:r>
        <w:t>, unless otherwise stated herein.</w:t>
      </w:r>
    </w:p>
    <w:p w:rsidR="00606868" w:rsidRDefault="00657503" w:rsidP="008B2D34">
      <w:pPr>
        <w:pStyle w:val="BodyText"/>
      </w:pPr>
      <w:r>
        <w:t>In connection with rendering th</w:t>
      </w:r>
      <w:r w:rsidR="00606868">
        <w:t>is opinion, I</w:t>
      </w:r>
      <w:r w:rsidR="003B625D">
        <w:t>, or my designated attorneys</w:t>
      </w:r>
      <w:r w:rsidR="00606868">
        <w:t xml:space="preserve"> have reviewed the:</w:t>
      </w:r>
    </w:p>
    <w:p w:rsidR="001F64D1" w:rsidRDefault="00657503" w:rsidP="008B2D34">
      <w:pPr>
        <w:pStyle w:val="BodyText"/>
      </w:pPr>
      <w:r>
        <w:t>(a)</w:t>
      </w:r>
      <w:r>
        <w:tab/>
      </w:r>
      <w:r w:rsidR="00DF2749">
        <w:t xml:space="preserve">The </w:t>
      </w:r>
      <w:r w:rsidR="00F95FDC">
        <w:t>Bond Ordinance</w:t>
      </w:r>
      <w:r w:rsidR="001F64D1">
        <w:t>.</w:t>
      </w:r>
    </w:p>
    <w:p w:rsidR="00657503" w:rsidRDefault="00657503" w:rsidP="008B2D34">
      <w:pPr>
        <w:pStyle w:val="BodyText"/>
      </w:pPr>
      <w:r>
        <w:t>(b)</w:t>
      </w:r>
      <w:r>
        <w:tab/>
      </w:r>
      <w:r w:rsidR="00DF2749">
        <w:t xml:space="preserve">The Resolution No. </w:t>
      </w:r>
      <w:r w:rsidR="008A1AF3">
        <w:t>4724-12</w:t>
      </w:r>
      <w:r w:rsidR="006E2F5E">
        <w:t>-2016</w:t>
      </w:r>
      <w:r w:rsidR="008A1AF3">
        <w:t xml:space="preserve"> </w:t>
      </w:r>
      <w:r w:rsidR="001F64D1">
        <w:t>(the “</w:t>
      </w:r>
      <w:r w:rsidR="001B2407">
        <w:t>Creation Resolution</w:t>
      </w:r>
      <w:r w:rsidR="001F64D1">
        <w:t>”)</w:t>
      </w:r>
      <w:r w:rsidR="00DF2749">
        <w:t xml:space="preserve"> enacted by the </w:t>
      </w:r>
      <w:r w:rsidR="008D5A7B">
        <w:t>City</w:t>
      </w:r>
      <w:r w:rsidR="00DF2749">
        <w:t xml:space="preserve"> Council on </w:t>
      </w:r>
      <w:r w:rsidR="005C4354">
        <w:t>December 13, 2016</w:t>
      </w:r>
      <w:r w:rsidR="00B32B41">
        <w:t>.</w:t>
      </w:r>
    </w:p>
    <w:p w:rsidR="001F64D1" w:rsidRDefault="001F64D1" w:rsidP="008B2D34">
      <w:pPr>
        <w:pStyle w:val="BodyText"/>
      </w:pPr>
      <w:r>
        <w:t>(</w:t>
      </w:r>
      <w:r w:rsidR="0049478B">
        <w:t xml:space="preserve">c) </w:t>
      </w:r>
      <w:r w:rsidR="0049478B">
        <w:tab/>
        <w:t xml:space="preserve">The Ordinance No. </w:t>
      </w:r>
      <w:r w:rsidR="005C4354">
        <w:t xml:space="preserve">______ </w:t>
      </w:r>
      <w:r w:rsidR="006A0675">
        <w:t>adopted</w:t>
      </w:r>
      <w:r>
        <w:t xml:space="preserve"> by </w:t>
      </w:r>
      <w:r w:rsidR="008D5A7B">
        <w:t>City</w:t>
      </w:r>
      <w:r>
        <w:t xml:space="preserve"> Council on </w:t>
      </w:r>
      <w:r w:rsidR="00D50DD3">
        <w:t>________________, 2017</w:t>
      </w:r>
      <w:r w:rsidR="00752189">
        <w:t>,</w:t>
      </w:r>
      <w:r>
        <w:t xml:space="preserve"> </w:t>
      </w:r>
      <w:r w:rsidR="00907089">
        <w:t xml:space="preserve">and the Service and Assessment plan attached </w:t>
      </w:r>
      <w:r w:rsidR="000D33F1">
        <w:t xml:space="preserve">as an exhibit </w:t>
      </w:r>
      <w:r w:rsidR="00752189">
        <w:t>there</w:t>
      </w:r>
      <w:r w:rsidR="000D33F1">
        <w:t xml:space="preserve">to </w:t>
      </w:r>
      <w:r>
        <w:t>(the “Special Assessment Ordinance”).</w:t>
      </w:r>
    </w:p>
    <w:p w:rsidR="001F64D1" w:rsidRDefault="001F64D1" w:rsidP="008B2D34">
      <w:pPr>
        <w:pStyle w:val="BodyText"/>
      </w:pPr>
      <w:r>
        <w:t>(d)</w:t>
      </w:r>
      <w:r>
        <w:tab/>
        <w:t xml:space="preserve">The </w:t>
      </w:r>
      <w:r w:rsidR="0056400E">
        <w:t>Indenture</w:t>
      </w:r>
      <w:r>
        <w:t>.</w:t>
      </w:r>
    </w:p>
    <w:p w:rsidR="00736BF7" w:rsidRDefault="00736BF7" w:rsidP="008B2D34">
      <w:pPr>
        <w:pStyle w:val="BodyText"/>
      </w:pPr>
      <w:r>
        <w:lastRenderedPageBreak/>
        <w:t>(e)</w:t>
      </w:r>
      <w:r>
        <w:tab/>
        <w:t xml:space="preserve">The </w:t>
      </w:r>
      <w:r w:rsidR="008A1AF3">
        <w:t xml:space="preserve">PID </w:t>
      </w:r>
      <w:r w:rsidR="005C4354">
        <w:t xml:space="preserve">Reimbursement </w:t>
      </w:r>
      <w:r>
        <w:t xml:space="preserve">Agreement dated as of </w:t>
      </w:r>
      <w:r w:rsidR="005C4354">
        <w:t>__________, 2017</w:t>
      </w:r>
      <w:r>
        <w:t xml:space="preserve">, executed and delivered by the City and the </w:t>
      </w:r>
      <w:r w:rsidR="00A21460">
        <w:t>Developer</w:t>
      </w:r>
      <w:r>
        <w:t xml:space="preserve"> (the “</w:t>
      </w:r>
      <w:r w:rsidR="005C4354">
        <w:t xml:space="preserve">Reimbursement </w:t>
      </w:r>
      <w:r>
        <w:t>Agreement”).</w:t>
      </w:r>
    </w:p>
    <w:p w:rsidR="00185AEB" w:rsidRDefault="000D33F1" w:rsidP="008B2D34">
      <w:pPr>
        <w:pStyle w:val="BodyText"/>
      </w:pPr>
      <w:r>
        <w:t>(</w:t>
      </w:r>
      <w:r w:rsidR="002F6AD8">
        <w:t>f</w:t>
      </w:r>
      <w:r w:rsidR="003507D1">
        <w:t>)</w:t>
      </w:r>
      <w:r w:rsidR="003507D1">
        <w:tab/>
        <w:t xml:space="preserve">The Continuing Disclosure Agreement, dated as of </w:t>
      </w:r>
      <w:r w:rsidR="002F6AD8">
        <w:t>______________, 2017</w:t>
      </w:r>
      <w:r w:rsidR="003507D1">
        <w:t xml:space="preserve">, executed and delivered by the </w:t>
      </w:r>
      <w:r w:rsidR="008D5A7B">
        <w:t>City</w:t>
      </w:r>
      <w:r w:rsidR="003507D1">
        <w:t xml:space="preserve">, the </w:t>
      </w:r>
      <w:r w:rsidR="002F6AD8">
        <w:t xml:space="preserve">Administrator </w:t>
      </w:r>
      <w:r w:rsidR="003507D1">
        <w:t xml:space="preserve">and the </w:t>
      </w:r>
      <w:r w:rsidR="00185AEB">
        <w:t>Dissemination Agent</w:t>
      </w:r>
      <w:r w:rsidR="00AC7D7F">
        <w:t xml:space="preserve"> (the “Disclosure Agreement</w:t>
      </w:r>
      <w:r w:rsidR="005E67B7">
        <w:t>”)</w:t>
      </w:r>
      <w:r w:rsidR="003507D1">
        <w:t>.</w:t>
      </w:r>
    </w:p>
    <w:p w:rsidR="00554609" w:rsidRDefault="00554609" w:rsidP="008B2D34">
      <w:pPr>
        <w:pStyle w:val="BodyText"/>
      </w:pPr>
      <w:r>
        <w:t>(g)</w:t>
      </w:r>
      <w:r>
        <w:tab/>
        <w:t>The Agreement Regarding Conveyance of a Right of Redemption and Waiver of Agricultural Valuation Agreement dated as of ____________, 2017, executed and delivered by the City and the Developer (the “Redemption/Waiver Agreement”).</w:t>
      </w:r>
    </w:p>
    <w:p w:rsidR="003507D1" w:rsidRPr="00D3527F" w:rsidRDefault="003507D1" w:rsidP="008B2D34">
      <w:pPr>
        <w:pStyle w:val="BodyText"/>
      </w:pPr>
      <w:r>
        <w:t xml:space="preserve">The </w:t>
      </w:r>
      <w:r w:rsidR="00F95FDC">
        <w:t>Bond Ordinance</w:t>
      </w:r>
      <w:r>
        <w:t xml:space="preserve">, </w:t>
      </w:r>
      <w:r w:rsidR="003965E0">
        <w:t xml:space="preserve">the </w:t>
      </w:r>
      <w:r w:rsidR="001B2407">
        <w:t>Creation Resolution</w:t>
      </w:r>
      <w:r w:rsidR="005E67B7">
        <w:t>,</w:t>
      </w:r>
      <w:r>
        <w:t xml:space="preserve"> </w:t>
      </w:r>
      <w:r w:rsidR="003965E0">
        <w:t xml:space="preserve">the </w:t>
      </w:r>
      <w:r w:rsidR="005E67B7">
        <w:t xml:space="preserve">Assessment Ordinance, </w:t>
      </w:r>
      <w:r w:rsidR="002F6AD8">
        <w:t xml:space="preserve">and </w:t>
      </w:r>
      <w:r w:rsidR="005E67B7">
        <w:t xml:space="preserve">the </w:t>
      </w:r>
      <w:r w:rsidR="002F6AD8">
        <w:t xml:space="preserve">Reimbursement </w:t>
      </w:r>
      <w:r w:rsidR="005E67B7">
        <w:t xml:space="preserve">Agreement </w:t>
      </w:r>
      <w:r>
        <w:t>shall herein after be referred to as the “Authorizing Documents”</w:t>
      </w:r>
      <w:r w:rsidR="00606868">
        <w:t xml:space="preserve"> </w:t>
      </w:r>
      <w:r w:rsidR="003965E0">
        <w:t xml:space="preserve">and </w:t>
      </w:r>
      <w:r w:rsidR="00606868">
        <w:t>the remaining documents shall herein after be collectively referred to as the “</w:t>
      </w:r>
      <w:r w:rsidR="003965E0">
        <w:t>City Document</w:t>
      </w:r>
      <w:r w:rsidR="00606868">
        <w:t>s.”</w:t>
      </w:r>
      <w:r>
        <w:t xml:space="preserve"> </w:t>
      </w:r>
    </w:p>
    <w:p w:rsidR="00657503" w:rsidRDefault="003B625D" w:rsidP="00CD5C6B">
      <w:pPr>
        <w:pStyle w:val="BodyText"/>
      </w:pPr>
      <w:r>
        <w:t xml:space="preserve">In addition, I, or my designated attorneys, have reviewed such other agreements, documents, certificates, opinions, letters and other instruments as deemed necessary, in rendering the opinions set forth below.  </w:t>
      </w:r>
      <w:r w:rsidR="00657503">
        <w:t>In all such examinations, I</w:t>
      </w:r>
      <w:r>
        <w:t>, or my designated attorneys,</w:t>
      </w:r>
      <w:r w:rsidR="00657503">
        <w:t xml:space="preserve"> have assumed </w:t>
      </w:r>
      <w:r>
        <w:t xml:space="preserve">the authenticity of all documents and agreements submitted to me as originals, </w:t>
      </w:r>
      <w:r w:rsidR="00657503">
        <w:t xml:space="preserve">that all signatures on documents and instruments executed by the </w:t>
      </w:r>
      <w:r w:rsidR="008D5A7B">
        <w:t>City</w:t>
      </w:r>
      <w:r w:rsidR="009207F9">
        <w:t xml:space="preserve"> </w:t>
      </w:r>
      <w:r w:rsidR="00657503">
        <w:t xml:space="preserve">are genuine and that all documents submitted to me as copies conform to the originals.  In addition, for purposes of this opinion, I have assumed the due authorization, execution and delivery of the </w:t>
      </w:r>
      <w:r w:rsidR="003965E0">
        <w:t xml:space="preserve">City </w:t>
      </w:r>
      <w:r w:rsidR="00657503">
        <w:t xml:space="preserve">Documents by all parties other than the </w:t>
      </w:r>
      <w:r w:rsidR="008D5A7B">
        <w:t>City</w:t>
      </w:r>
      <w:r w:rsidR="00657503">
        <w:t>.</w:t>
      </w:r>
    </w:p>
    <w:p w:rsidR="00657503" w:rsidRDefault="00657503" w:rsidP="00CD5C6B">
      <w:pPr>
        <w:pStyle w:val="BodyText"/>
      </w:pPr>
      <w:r>
        <w:t>Based upon and subject to the foregoing and the additional qualifications and assumptions set forth herein, I am of the opinion that:</w:t>
      </w:r>
    </w:p>
    <w:p w:rsidR="00657503" w:rsidRDefault="00657503" w:rsidP="00CD5C6B">
      <w:pPr>
        <w:pStyle w:val="BodyText"/>
      </w:pPr>
      <w:r>
        <w:t>1.</w:t>
      </w:r>
      <w:r>
        <w:tab/>
        <w:t xml:space="preserve">The </w:t>
      </w:r>
      <w:r w:rsidR="008D5A7B">
        <w:t>City</w:t>
      </w:r>
      <w:r w:rsidR="00E169BA">
        <w:t xml:space="preserve"> </w:t>
      </w:r>
      <w:r>
        <w:t xml:space="preserve">is a </w:t>
      </w:r>
      <w:r w:rsidR="00E169BA">
        <w:t xml:space="preserve">Texas </w:t>
      </w:r>
      <w:r>
        <w:t xml:space="preserve">political subdivision and has all necessary power and authority to enter into and perform its obligations under the </w:t>
      </w:r>
      <w:r w:rsidR="003965E0">
        <w:t>City Document</w:t>
      </w:r>
      <w:r w:rsidR="00606868">
        <w:t>s</w:t>
      </w:r>
      <w:r>
        <w:t xml:space="preserve">.  The </w:t>
      </w:r>
      <w:r w:rsidR="008D5A7B">
        <w:t>City</w:t>
      </w:r>
      <w:r w:rsidR="005F74AB">
        <w:t xml:space="preserve"> </w:t>
      </w:r>
      <w:r>
        <w:t>has taken or obtained all actions, approvals, consents and authorizations required of it by applicable laws in connection with the execution of the</w:t>
      </w:r>
      <w:r w:rsidR="00606868">
        <w:t xml:space="preserve"> </w:t>
      </w:r>
      <w:r w:rsidR="003965E0">
        <w:t>City Document</w:t>
      </w:r>
      <w:r>
        <w:t>s and the performance of its obligations thereunder.</w:t>
      </w:r>
    </w:p>
    <w:p w:rsidR="003965E0" w:rsidRDefault="00657503" w:rsidP="003965E0">
      <w:pPr>
        <w:pStyle w:val="BodyText"/>
      </w:pPr>
      <w:r>
        <w:t>2.</w:t>
      </w:r>
      <w:r>
        <w:tab/>
        <w:t xml:space="preserve">There is no action, suit, proceeding, inquiry or investigation at law or in equity, before or by any court, public board or body, pending or, to my knowledge, threatened against the </w:t>
      </w:r>
      <w:r w:rsidR="008D5A7B">
        <w:t>City</w:t>
      </w:r>
      <w:r>
        <w:t xml:space="preserve"> </w:t>
      </w:r>
      <w:r w:rsidR="003965E0">
        <w:t>(</w:t>
      </w:r>
      <w:r w:rsidR="006033A8">
        <w:t>a</w:t>
      </w:r>
      <w:r w:rsidR="003965E0">
        <w:t xml:space="preserve">) </w:t>
      </w:r>
      <w:r>
        <w:t xml:space="preserve">affecting the organization and existence of the </w:t>
      </w:r>
      <w:r w:rsidR="008D5A7B">
        <w:t>City</w:t>
      </w:r>
      <w:r w:rsidR="00E34E7D">
        <w:t xml:space="preserve"> </w:t>
      </w:r>
      <w:r>
        <w:t>or the titles of its offic</w:t>
      </w:r>
      <w:r w:rsidR="003965E0">
        <w:t>ers to their respective offices, (</w:t>
      </w:r>
      <w:r w:rsidR="006033A8">
        <w:t>b</w:t>
      </w:r>
      <w:r w:rsidR="003965E0">
        <w:t>) in any way questioning the formation or existence of the District, (</w:t>
      </w:r>
      <w:r w:rsidR="006033A8">
        <w:t>c</w:t>
      </w:r>
      <w:r w:rsidR="003965E0">
        <w:t xml:space="preserve">) affecting, contesting </w:t>
      </w:r>
      <w:r>
        <w:t>or seeking to prohibit, restrain or enjoin the</w:t>
      </w:r>
      <w:r w:rsidR="003965E0">
        <w:t xml:space="preserve"> delivery of any of the Bonds, or the payment,</w:t>
      </w:r>
      <w:r>
        <w:t xml:space="preserve"> collection or application of </w:t>
      </w:r>
      <w:r w:rsidR="003965E0">
        <w:t>any amounts pledged or to be pledged to pay the principal of and interest on</w:t>
      </w:r>
      <w:r w:rsidR="00736BF7">
        <w:t xml:space="preserve"> </w:t>
      </w:r>
      <w:r w:rsidR="003965E0">
        <w:t xml:space="preserve">the Bonds, including the </w:t>
      </w:r>
      <w:r>
        <w:t xml:space="preserve">special assessments in the </w:t>
      </w:r>
      <w:r w:rsidR="002A4C28">
        <w:rPr>
          <w:bCs/>
        </w:rPr>
        <w:t>Fort Worth</w:t>
      </w:r>
      <w:r w:rsidR="003965E0">
        <w:rPr>
          <w:bCs/>
        </w:rPr>
        <w:t xml:space="preserve"> </w:t>
      </w:r>
      <w:r w:rsidR="000D1F85">
        <w:rPr>
          <w:bCs/>
        </w:rPr>
        <w:t xml:space="preserve">Public Improvement District </w:t>
      </w:r>
      <w:r w:rsidR="003D6BFC">
        <w:rPr>
          <w:bCs/>
        </w:rPr>
        <w:t xml:space="preserve">No. 17 (Rock Creek Ranch) (the “District”) </w:t>
      </w:r>
      <w:r>
        <w:t xml:space="preserve">pursuant to the provisions of the </w:t>
      </w:r>
      <w:r w:rsidR="00606868">
        <w:t>Special Assessment Ordinance</w:t>
      </w:r>
      <w:r w:rsidR="00ED7844">
        <w:t xml:space="preserve"> </w:t>
      </w:r>
      <w:r>
        <w:t xml:space="preserve">and the </w:t>
      </w:r>
      <w:r w:rsidR="0098397C">
        <w:t>Service and Assessment Plan</w:t>
      </w:r>
      <w:r>
        <w:t xml:space="preserve"> referenced therein, </w:t>
      </w:r>
      <w:r w:rsidR="003965E0">
        <w:t>(</w:t>
      </w:r>
      <w:r w:rsidR="006033A8">
        <w:t>d</w:t>
      </w:r>
      <w:r w:rsidR="003965E0">
        <w:t xml:space="preserve">) contesting or </w:t>
      </w:r>
      <w:r>
        <w:t>affecting the validity</w:t>
      </w:r>
      <w:r w:rsidR="003965E0">
        <w:t xml:space="preserve"> or</w:t>
      </w:r>
      <w:r>
        <w:t xml:space="preserve"> enforceability or the </w:t>
      </w:r>
      <w:r w:rsidR="008D5A7B">
        <w:t>City</w:t>
      </w:r>
      <w:r w:rsidR="00B54473">
        <w:t xml:space="preserve">’s </w:t>
      </w:r>
      <w:r>
        <w:t xml:space="preserve">performance of the </w:t>
      </w:r>
      <w:r w:rsidR="003965E0">
        <w:t>City Document</w:t>
      </w:r>
      <w:r w:rsidR="00606868">
        <w:t>s</w:t>
      </w:r>
      <w:r w:rsidR="003965E0">
        <w:t>, (</w:t>
      </w:r>
      <w:r w:rsidR="006033A8">
        <w:t>e</w:t>
      </w:r>
      <w:r w:rsidR="003965E0">
        <w:t>) contesting the exclusion of the interest on the Bonds from federal income taxation, or (</w:t>
      </w:r>
      <w:r w:rsidR="006033A8">
        <w:t>f</w:t>
      </w:r>
      <w:r w:rsidR="003965E0">
        <w:t>) which may result in any material adverse change relating to the financial condition of the City.</w:t>
      </w:r>
    </w:p>
    <w:p w:rsidR="00657503" w:rsidRDefault="00657503" w:rsidP="00CD5C6B">
      <w:pPr>
        <w:pStyle w:val="BodyText"/>
      </w:pPr>
      <w:r>
        <w:lastRenderedPageBreak/>
        <w:t>3.</w:t>
      </w:r>
      <w:r>
        <w:tab/>
        <w:t xml:space="preserve">The </w:t>
      </w:r>
      <w:r w:rsidR="003D6BFC">
        <w:t xml:space="preserve">Authorizing Documents </w:t>
      </w:r>
      <w:r>
        <w:t xml:space="preserve">were duly enacted by the </w:t>
      </w:r>
      <w:r w:rsidR="008D5A7B">
        <w:t>City</w:t>
      </w:r>
      <w:r w:rsidR="00816357">
        <w:t xml:space="preserve"> </w:t>
      </w:r>
      <w:r>
        <w:t>and remain in full force and effect on the date hereof.</w:t>
      </w:r>
    </w:p>
    <w:p w:rsidR="00657503" w:rsidRDefault="00657503" w:rsidP="00CD5C6B">
      <w:pPr>
        <w:pStyle w:val="BodyText"/>
      </w:pPr>
      <w:r>
        <w:t>4.</w:t>
      </w:r>
      <w:r>
        <w:tab/>
        <w:t xml:space="preserve">The </w:t>
      </w:r>
      <w:r w:rsidR="009D63B4">
        <w:t xml:space="preserve">City Documents </w:t>
      </w:r>
      <w:r w:rsidR="00393002">
        <w:t xml:space="preserve">have been </w:t>
      </w:r>
      <w:r>
        <w:t xml:space="preserve">duly authorized, executed and delivered by the </w:t>
      </w:r>
      <w:r w:rsidR="008D5A7B">
        <w:t>City</w:t>
      </w:r>
      <w:r>
        <w:t xml:space="preserve"> and remain legal, valid and binding obligation</w:t>
      </w:r>
      <w:r w:rsidR="00393002">
        <w:t>s</w:t>
      </w:r>
      <w:r>
        <w:t xml:space="preserve"> of the </w:t>
      </w:r>
      <w:r w:rsidR="008D5A7B">
        <w:t>City</w:t>
      </w:r>
      <w:r w:rsidR="00FC0F35">
        <w:t xml:space="preserve"> </w:t>
      </w:r>
      <w:r>
        <w:t xml:space="preserve">enforceable against the </w:t>
      </w:r>
      <w:r w:rsidR="008D5A7B">
        <w:t>City</w:t>
      </w:r>
      <w:r w:rsidR="00FC0F35">
        <w:t xml:space="preserve"> </w:t>
      </w:r>
      <w:r>
        <w:t xml:space="preserve">in accordance with </w:t>
      </w:r>
      <w:r w:rsidR="00BA48FB">
        <w:t>their</w:t>
      </w:r>
      <w:r>
        <w:t xml:space="preserve"> terms.  However, the enforceability of the obligations of the </w:t>
      </w:r>
      <w:r w:rsidR="008D5A7B">
        <w:t>City</w:t>
      </w:r>
      <w:r w:rsidR="008B2FCD">
        <w:t xml:space="preserve"> </w:t>
      </w:r>
      <w:r>
        <w:t xml:space="preserve">under </w:t>
      </w:r>
      <w:r w:rsidR="00185AEB">
        <w:t>such</w:t>
      </w:r>
      <w:r>
        <w:t xml:space="preserve"> </w:t>
      </w:r>
      <w:r w:rsidR="003965E0">
        <w:t>City Document</w:t>
      </w:r>
      <w:r>
        <w:t>s may be limited or otherwise affected by (a) bankruptcy, insolvency, reorganization, moratorium and other laws affecting the rights of creditors generally</w:t>
      </w:r>
      <w:r w:rsidR="00961676">
        <w:t xml:space="preserve">, </w:t>
      </w:r>
      <w:r w:rsidR="00CE2622">
        <w:t>(b) </w:t>
      </w:r>
      <w:r>
        <w:t>principles of equity, whether considered at law or in equity</w:t>
      </w:r>
      <w:r w:rsidR="00961676">
        <w:t>, and (c) the application of Texas law relating to governmental immunity applicable to governmental entities.</w:t>
      </w:r>
    </w:p>
    <w:p w:rsidR="00657503" w:rsidRDefault="00657503" w:rsidP="00CD5C6B">
      <w:pPr>
        <w:pStyle w:val="BodyText"/>
      </w:pPr>
      <w:r>
        <w:t>5.</w:t>
      </w:r>
      <w:r>
        <w:tab/>
        <w:t xml:space="preserve">The performance by the </w:t>
      </w:r>
      <w:r w:rsidR="008D5A7B">
        <w:t>City</w:t>
      </w:r>
      <w:r w:rsidR="005B5FD8">
        <w:t xml:space="preserve"> </w:t>
      </w:r>
      <w:r>
        <w:t xml:space="preserve">of the obligations under the </w:t>
      </w:r>
      <w:r w:rsidR="003965E0">
        <w:t>City Document</w:t>
      </w:r>
      <w:r>
        <w:t xml:space="preserve">s will not violate any provision of any Federal or </w:t>
      </w:r>
      <w:r w:rsidR="005B5FD8">
        <w:t>Texas</w:t>
      </w:r>
      <w:r>
        <w:t xml:space="preserve"> constitutional or statutory provision.</w:t>
      </w:r>
    </w:p>
    <w:p w:rsidR="00657503" w:rsidRDefault="00657503" w:rsidP="00CD5C6B">
      <w:pPr>
        <w:pStyle w:val="BodyText"/>
      </w:pPr>
      <w:r>
        <w:t>6.</w:t>
      </w:r>
      <w:r>
        <w:tab/>
        <w:t xml:space="preserve">No further consent, approval, authorization or order of any court or governmental agency or body or official is required to be obtained by the </w:t>
      </w:r>
      <w:r w:rsidR="008D5A7B">
        <w:t>City</w:t>
      </w:r>
      <w:r w:rsidR="00807AE5">
        <w:t xml:space="preserve"> </w:t>
      </w:r>
      <w:r>
        <w:t xml:space="preserve">as a condition precedent to the performance by the </w:t>
      </w:r>
      <w:r w:rsidR="008D5A7B">
        <w:t>City</w:t>
      </w:r>
      <w:r w:rsidR="000B2944">
        <w:t xml:space="preserve"> </w:t>
      </w:r>
      <w:r>
        <w:t xml:space="preserve">of its obligations under the </w:t>
      </w:r>
      <w:r w:rsidR="003965E0">
        <w:t>City Document</w:t>
      </w:r>
      <w:r>
        <w:t>s.</w:t>
      </w:r>
    </w:p>
    <w:p w:rsidR="004D5BFD" w:rsidRPr="004D5BFD" w:rsidRDefault="004D5BFD" w:rsidP="00CD5C6B">
      <w:pPr>
        <w:pStyle w:val="BodyText"/>
      </w:pPr>
      <w:r>
        <w:t>7.</w:t>
      </w:r>
      <w:r>
        <w:tab/>
      </w:r>
      <w:r w:rsidRPr="004D5BFD">
        <w:t xml:space="preserve">The adoption of the </w:t>
      </w:r>
      <w:r w:rsidR="009D63B4">
        <w:t xml:space="preserve">Authorizing Documents </w:t>
      </w:r>
      <w:r w:rsidRPr="004D5BFD">
        <w:t>and the execution and</w:t>
      </w:r>
      <w:r>
        <w:t xml:space="preserve"> delivery of the </w:t>
      </w:r>
      <w:r w:rsidR="009D63B4">
        <w:t xml:space="preserve">City Documents </w:t>
      </w:r>
      <w:r w:rsidRPr="004D5BFD">
        <w:t xml:space="preserve">and the compliance with the provisions of the Authorizing Documents and the </w:t>
      </w:r>
      <w:r w:rsidR="008D5A7B">
        <w:t>City</w:t>
      </w:r>
      <w:r w:rsidRPr="004D5BFD">
        <w:t xml:space="preserve"> Documents</w:t>
      </w:r>
      <w:r>
        <w:t xml:space="preserve"> </w:t>
      </w:r>
      <w:r w:rsidRPr="004D5BFD">
        <w:t xml:space="preserve">under the circumstances </w:t>
      </w:r>
      <w:r w:rsidR="00CF3D92">
        <w:t>described herein</w:t>
      </w:r>
      <w:r w:rsidR="009D63B4">
        <w:t>, to my knowledge,</w:t>
      </w:r>
      <w:r w:rsidRPr="004D5BFD">
        <w:t xml:space="preserve"> (</w:t>
      </w:r>
      <w:r w:rsidR="006033A8">
        <w:t>a</w:t>
      </w:r>
      <w:r w:rsidRPr="004D5BFD">
        <w:t xml:space="preserve">) do not and will not to </w:t>
      </w:r>
      <w:r w:rsidR="00C645A1">
        <w:t>my</w:t>
      </w:r>
      <w:r w:rsidRPr="004D5BFD">
        <w:t xml:space="preserve"> knowledge in any material respect conflict with or constitute on the part of the </w:t>
      </w:r>
      <w:r w:rsidR="008D5A7B">
        <w:t>City</w:t>
      </w:r>
      <w:r w:rsidRPr="004D5BFD">
        <w:t xml:space="preserve"> a breach of or default under any agreement to which the </w:t>
      </w:r>
      <w:r w:rsidR="008D5A7B">
        <w:t>City</w:t>
      </w:r>
      <w:r w:rsidRPr="004D5BFD">
        <w:t xml:space="preserve"> is a party or by which it is bound, and (</w:t>
      </w:r>
      <w:r w:rsidR="006033A8">
        <w:t>b</w:t>
      </w:r>
      <w:r w:rsidRPr="004D5BFD">
        <w:t xml:space="preserve">) do not and will not in any material respect conflict with or constitute on the part of the </w:t>
      </w:r>
      <w:r w:rsidR="008D5A7B">
        <w:t>City</w:t>
      </w:r>
      <w:r w:rsidRPr="004D5BFD">
        <w:t xml:space="preserve"> a violation, breach of or default under any existing law, regulation, court order or consent decree to which the </w:t>
      </w:r>
      <w:r w:rsidR="008D5A7B">
        <w:t>City</w:t>
      </w:r>
      <w:r w:rsidRPr="004D5BFD">
        <w:t xml:space="preserve"> is subject.</w:t>
      </w:r>
    </w:p>
    <w:p w:rsidR="00657503" w:rsidRDefault="00657503" w:rsidP="00CD5C6B">
      <w:pPr>
        <w:pStyle w:val="BodyText"/>
      </w:pPr>
      <w:r>
        <w:t>This opinion may not be relied upon by any other person except those specifically addressed in this letter.</w:t>
      </w:r>
    </w:p>
    <w:p w:rsidR="00657503" w:rsidRDefault="00657503" w:rsidP="00F67A1A">
      <w:pPr>
        <w:pStyle w:val="Signature"/>
        <w:spacing w:after="720"/>
      </w:pPr>
      <w:r>
        <w:t>Very truly yours,</w:t>
      </w:r>
    </w:p>
    <w:p w:rsidR="00B34388" w:rsidRDefault="00B34388" w:rsidP="00F67A1A">
      <w:pPr>
        <w:pStyle w:val="Signature"/>
        <w:spacing w:after="720"/>
      </w:pPr>
    </w:p>
    <w:p w:rsidR="00657503" w:rsidRPr="00EC097E" w:rsidRDefault="00657503" w:rsidP="00EC097E">
      <w:pPr>
        <w:pStyle w:val="Subtitle"/>
        <w:sectPr w:rsidR="00657503" w:rsidRPr="00EC097E" w:rsidSect="005428B5">
          <w:footerReference w:type="default" r:id="rId20"/>
          <w:footerReference w:type="first" r:id="rId21"/>
          <w:endnotePr>
            <w:numFmt w:val="decimal"/>
          </w:endnotePr>
          <w:pgSz w:w="12240" w:h="15840" w:code="1"/>
          <w:pgMar w:top="1440" w:right="1440" w:bottom="1440" w:left="1440" w:header="720" w:footer="720" w:gutter="0"/>
          <w:pgNumType w:start="1"/>
          <w:cols w:space="720"/>
          <w:noEndnote/>
          <w:titlePg/>
          <w:docGrid w:linePitch="326"/>
        </w:sectPr>
      </w:pPr>
    </w:p>
    <w:p w:rsidR="00657503" w:rsidRPr="00C82264" w:rsidRDefault="006C36BB" w:rsidP="00EC097E">
      <w:pPr>
        <w:pStyle w:val="Subtitle"/>
      </w:pPr>
      <w:r>
        <w:lastRenderedPageBreak/>
        <w:t>EXHIBIT</w:t>
      </w:r>
      <w:r w:rsidR="000D33F1" w:rsidRPr="00C82264">
        <w:t xml:space="preserve"> </w:t>
      </w:r>
      <w:r w:rsidR="00F54689" w:rsidRPr="00C82264">
        <w:t>D</w:t>
      </w:r>
    </w:p>
    <w:p w:rsidR="00EC097E" w:rsidRDefault="00EC097E" w:rsidP="00EC097E">
      <w:pPr>
        <w:pStyle w:val="Subtitle"/>
        <w:rPr>
          <w:u w:val="single"/>
        </w:rPr>
      </w:pPr>
    </w:p>
    <w:p w:rsidR="00681A0B" w:rsidRPr="00585B75" w:rsidRDefault="00681A0B" w:rsidP="00681A0B">
      <w:pPr>
        <w:jc w:val="center"/>
        <w:outlineLvl w:val="0"/>
        <w:rPr>
          <w:rFonts w:eastAsia="Calibri"/>
          <w:caps/>
        </w:rPr>
      </w:pPr>
      <w:r w:rsidRPr="00585B75">
        <w:rPr>
          <w:rFonts w:eastAsia="Calibri"/>
          <w:caps/>
        </w:rPr>
        <w:t>[Letterhead of ___________________</w:t>
      </w:r>
    </w:p>
    <w:p w:rsidR="00681A0B" w:rsidRPr="00585B75" w:rsidRDefault="00681A0B" w:rsidP="00681A0B">
      <w:pPr>
        <w:jc w:val="center"/>
        <w:outlineLvl w:val="0"/>
        <w:rPr>
          <w:rFonts w:eastAsia="Calibri"/>
          <w:caps/>
        </w:rPr>
      </w:pPr>
      <w:r w:rsidRPr="00585B75">
        <w:rPr>
          <w:rFonts w:eastAsia="Calibri"/>
          <w:caps/>
        </w:rPr>
        <w:t>Counsel to the Developer]</w:t>
      </w:r>
    </w:p>
    <w:p w:rsidR="00681A0B" w:rsidRPr="00585B75" w:rsidRDefault="00681A0B" w:rsidP="00681A0B">
      <w:pPr>
        <w:jc w:val="center"/>
        <w:outlineLvl w:val="0"/>
        <w:rPr>
          <w:rFonts w:eastAsia="Calibri"/>
          <w:caps/>
        </w:rPr>
      </w:pPr>
      <w:r w:rsidRPr="00585B75">
        <w:rPr>
          <w:rFonts w:eastAsia="Calibri"/>
        </w:rPr>
        <w:br/>
        <w:t xml:space="preserve">[__________, </w:t>
      </w:r>
      <w:r w:rsidRPr="00585B75">
        <w:rPr>
          <w:rFonts w:eastAsia="Calibri"/>
          <w:caps/>
        </w:rPr>
        <w:t>2017]</w:t>
      </w:r>
    </w:p>
    <w:p w:rsidR="00681A0B" w:rsidRPr="00585B75" w:rsidRDefault="00681A0B" w:rsidP="00681A0B">
      <w:pPr>
        <w:jc w:val="center"/>
        <w:rPr>
          <w:rFonts w:eastAsia="Calibri"/>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810"/>
        <w:gridCol w:w="4428"/>
      </w:tblGrid>
      <w:tr w:rsidR="00681A0B" w:rsidRPr="00585B75" w:rsidTr="007F2C2A">
        <w:tc>
          <w:tcPr>
            <w:tcW w:w="4338" w:type="dxa"/>
          </w:tcPr>
          <w:p w:rsidR="00681A0B" w:rsidRPr="00585B75" w:rsidRDefault="00681A0B" w:rsidP="007F2C2A">
            <w:pPr>
              <w:rPr>
                <w:rFonts w:eastAsia="Times New Roman" w:cs="Times New Roman"/>
              </w:rPr>
            </w:pPr>
          </w:p>
          <w:p w:rsidR="00681A0B" w:rsidRPr="00585B75" w:rsidRDefault="00681A0B" w:rsidP="007F2C2A">
            <w:pPr>
              <w:rPr>
                <w:rFonts w:eastAsia="Times New Roman" w:cs="Times New Roman"/>
              </w:rPr>
            </w:pPr>
            <w:r w:rsidRPr="00585B75">
              <w:rPr>
                <w:rFonts w:eastAsia="Times New Roman" w:cs="Times New Roman"/>
              </w:rPr>
              <w:t>City of Fort Worth</w:t>
            </w:r>
          </w:p>
          <w:p w:rsidR="00681A0B" w:rsidRPr="00585B75" w:rsidRDefault="00681A0B" w:rsidP="007F2C2A">
            <w:pPr>
              <w:rPr>
                <w:rFonts w:eastAsia="Times New Roman" w:cs="Times New Roman"/>
              </w:rPr>
            </w:pPr>
            <w:r w:rsidRPr="00585B75">
              <w:rPr>
                <w:rFonts w:eastAsia="Times New Roman" w:cs="Times New Roman"/>
              </w:rPr>
              <w:t>200 Texas Street</w:t>
            </w:r>
          </w:p>
          <w:p w:rsidR="00681A0B" w:rsidRPr="00585B75" w:rsidRDefault="00681A0B" w:rsidP="007F2C2A">
            <w:pPr>
              <w:rPr>
                <w:rFonts w:eastAsia="Times New Roman" w:cs="Times New Roman"/>
              </w:rPr>
            </w:pPr>
            <w:r w:rsidRPr="00585B75">
              <w:rPr>
                <w:rFonts w:eastAsia="Times New Roman" w:cs="Times New Roman"/>
              </w:rPr>
              <w:t>Fort Worth, Texas 76102</w:t>
            </w:r>
          </w:p>
          <w:p w:rsidR="00681A0B" w:rsidRPr="00585B75" w:rsidRDefault="00681A0B" w:rsidP="007F2C2A">
            <w:pPr>
              <w:rPr>
                <w:rFonts w:eastAsia="Times New Roman" w:cs="Times New Roman"/>
              </w:rPr>
            </w:pPr>
          </w:p>
        </w:tc>
        <w:tc>
          <w:tcPr>
            <w:tcW w:w="810" w:type="dxa"/>
          </w:tcPr>
          <w:p w:rsidR="00681A0B" w:rsidRPr="00585B75" w:rsidRDefault="00681A0B" w:rsidP="007F2C2A">
            <w:pPr>
              <w:rPr>
                <w:rFonts w:eastAsia="Times New Roman" w:cs="Times New Roman"/>
              </w:rPr>
            </w:pPr>
          </w:p>
        </w:tc>
        <w:tc>
          <w:tcPr>
            <w:tcW w:w="4428" w:type="dxa"/>
          </w:tcPr>
          <w:p w:rsidR="00681A0B" w:rsidRPr="00585B75" w:rsidRDefault="00681A0B" w:rsidP="007F2C2A">
            <w:pPr>
              <w:rPr>
                <w:rFonts w:eastAsia="Times New Roman" w:cs="Times New Roman"/>
              </w:rPr>
            </w:pPr>
          </w:p>
          <w:p w:rsidR="00681A0B" w:rsidRPr="00585B75" w:rsidRDefault="00681A0B" w:rsidP="007F2C2A">
            <w:pPr>
              <w:rPr>
                <w:rFonts w:eastAsia="Times New Roman" w:cs="Times New Roman"/>
              </w:rPr>
            </w:pPr>
            <w:r w:rsidRPr="00585B75">
              <w:rPr>
                <w:rFonts w:eastAsia="Times New Roman" w:cs="Times New Roman"/>
              </w:rPr>
              <w:t>Stifel, Nicolaus &amp; Company, Incorporated</w:t>
            </w:r>
          </w:p>
          <w:p w:rsidR="00681A0B" w:rsidRPr="00585B75" w:rsidRDefault="00681A0B" w:rsidP="007F2C2A">
            <w:pPr>
              <w:rPr>
                <w:rFonts w:eastAsia="Times New Roman" w:cs="Times New Roman"/>
              </w:rPr>
            </w:pPr>
            <w:r w:rsidRPr="00585B75">
              <w:rPr>
                <w:rFonts w:eastAsia="Times New Roman" w:cs="Times New Roman"/>
              </w:rPr>
              <w:t>501 North Broadway</w:t>
            </w:r>
          </w:p>
          <w:p w:rsidR="00681A0B" w:rsidRPr="00585B75" w:rsidRDefault="00681A0B" w:rsidP="007F2C2A">
            <w:pPr>
              <w:rPr>
                <w:rFonts w:eastAsia="Times New Roman" w:cs="Times New Roman"/>
              </w:rPr>
            </w:pPr>
            <w:r w:rsidRPr="00585B75">
              <w:rPr>
                <w:rFonts w:eastAsia="Times New Roman" w:cs="Times New Roman"/>
              </w:rPr>
              <w:t>St. Louis, Missouri 63102</w:t>
            </w:r>
          </w:p>
          <w:p w:rsidR="00681A0B" w:rsidRPr="00585B75" w:rsidRDefault="00681A0B" w:rsidP="007F2C2A">
            <w:pPr>
              <w:rPr>
                <w:rFonts w:eastAsia="Times New Roman" w:cs="Times New Roman"/>
              </w:rPr>
            </w:pPr>
          </w:p>
        </w:tc>
      </w:tr>
      <w:tr w:rsidR="00681A0B" w:rsidRPr="00585B75" w:rsidTr="007F2C2A">
        <w:tc>
          <w:tcPr>
            <w:tcW w:w="4338" w:type="dxa"/>
          </w:tcPr>
          <w:p w:rsidR="00681A0B" w:rsidRPr="00585B75" w:rsidRDefault="00681A0B" w:rsidP="007F2C2A">
            <w:pPr>
              <w:rPr>
                <w:rFonts w:eastAsia="Times New Roman" w:cs="Times New Roman"/>
              </w:rPr>
            </w:pPr>
            <w:r w:rsidRPr="00585B75">
              <w:rPr>
                <w:rFonts w:eastAsia="Times New Roman" w:cs="Times New Roman"/>
              </w:rPr>
              <w:t>Kelly Hart &amp; Hallman LLP</w:t>
            </w:r>
          </w:p>
          <w:p w:rsidR="00681A0B" w:rsidRPr="00585B75" w:rsidRDefault="00681A0B" w:rsidP="007F2C2A">
            <w:pPr>
              <w:rPr>
                <w:rFonts w:eastAsia="Times New Roman" w:cs="Times New Roman"/>
              </w:rPr>
            </w:pPr>
            <w:r w:rsidRPr="00585B75">
              <w:rPr>
                <w:rFonts w:eastAsia="Times New Roman" w:cs="Times New Roman"/>
              </w:rPr>
              <w:t>201 Main Street, Suite 2500</w:t>
            </w:r>
          </w:p>
          <w:p w:rsidR="00681A0B" w:rsidRPr="00585B75" w:rsidRDefault="00681A0B" w:rsidP="007F2C2A">
            <w:pPr>
              <w:rPr>
                <w:rFonts w:eastAsia="Times New Roman" w:cs="Times New Roman"/>
              </w:rPr>
            </w:pPr>
            <w:r w:rsidRPr="00585B75">
              <w:rPr>
                <w:rFonts w:eastAsia="Times New Roman" w:cs="Times New Roman"/>
              </w:rPr>
              <w:t>Fort Worth, TX 76102</w:t>
            </w:r>
          </w:p>
        </w:tc>
        <w:tc>
          <w:tcPr>
            <w:tcW w:w="810" w:type="dxa"/>
          </w:tcPr>
          <w:p w:rsidR="00681A0B" w:rsidRPr="00585B75" w:rsidRDefault="00681A0B" w:rsidP="007F2C2A">
            <w:pPr>
              <w:rPr>
                <w:rFonts w:eastAsia="Times New Roman" w:cs="Times New Roman"/>
              </w:rPr>
            </w:pPr>
          </w:p>
        </w:tc>
        <w:tc>
          <w:tcPr>
            <w:tcW w:w="4428" w:type="dxa"/>
          </w:tcPr>
          <w:p w:rsidR="00681A0B" w:rsidRPr="00585B75" w:rsidRDefault="00681A0B" w:rsidP="007F2C2A">
            <w:pPr>
              <w:rPr>
                <w:rFonts w:eastAsia="Times New Roman" w:cs="Times New Roman"/>
              </w:rPr>
            </w:pPr>
            <w:r w:rsidRPr="00585B75">
              <w:rPr>
                <w:rFonts w:eastAsia="Times New Roman" w:cs="Times New Roman"/>
              </w:rPr>
              <w:t xml:space="preserve">McCall, Parkhurst &amp; </w:t>
            </w:r>
            <w:r w:rsidR="00901150">
              <w:rPr>
                <w:rFonts w:eastAsia="Times New Roman" w:cs="Times New Roman"/>
              </w:rPr>
              <w:t>Horton</w:t>
            </w:r>
            <w:r w:rsidRPr="00585B75">
              <w:rPr>
                <w:rFonts w:eastAsia="Times New Roman" w:cs="Times New Roman"/>
              </w:rPr>
              <w:t xml:space="preserve"> L.L.P.</w:t>
            </w:r>
          </w:p>
          <w:p w:rsidR="00681A0B" w:rsidRPr="00585B75" w:rsidRDefault="00681A0B" w:rsidP="007F2C2A">
            <w:pPr>
              <w:rPr>
                <w:rFonts w:eastAsia="Times New Roman" w:cs="Times New Roman"/>
              </w:rPr>
            </w:pPr>
            <w:r w:rsidRPr="00585B75">
              <w:rPr>
                <w:rFonts w:eastAsia="Times New Roman" w:cs="Times New Roman"/>
              </w:rPr>
              <w:t>717 N. Harwood, Suite 900</w:t>
            </w:r>
          </w:p>
          <w:p w:rsidR="00681A0B" w:rsidRPr="00585B75" w:rsidRDefault="00681A0B" w:rsidP="007F2C2A">
            <w:pPr>
              <w:rPr>
                <w:rFonts w:eastAsia="Times New Roman" w:cs="Times New Roman"/>
              </w:rPr>
            </w:pPr>
            <w:r w:rsidRPr="00585B75">
              <w:rPr>
                <w:rFonts w:eastAsia="Times New Roman" w:cs="Times New Roman"/>
              </w:rPr>
              <w:t>Dallas, TX 75201</w:t>
            </w:r>
          </w:p>
          <w:p w:rsidR="00681A0B" w:rsidRPr="00585B75" w:rsidRDefault="00681A0B" w:rsidP="007F2C2A">
            <w:pPr>
              <w:rPr>
                <w:rFonts w:eastAsia="Times New Roman" w:cs="Times New Roman"/>
              </w:rPr>
            </w:pPr>
          </w:p>
        </w:tc>
      </w:tr>
      <w:tr w:rsidR="00681A0B" w:rsidRPr="00585B75" w:rsidTr="007F2C2A">
        <w:tc>
          <w:tcPr>
            <w:tcW w:w="4338" w:type="dxa"/>
          </w:tcPr>
          <w:p w:rsidR="00681A0B" w:rsidRPr="00585B75" w:rsidRDefault="00681A0B" w:rsidP="007F2C2A">
            <w:pPr>
              <w:rPr>
                <w:rFonts w:eastAsia="Times New Roman" w:cs="Times New Roman"/>
              </w:rPr>
            </w:pPr>
            <w:r w:rsidRPr="00585B75">
              <w:rPr>
                <w:rFonts w:eastAsia="Times New Roman" w:cs="Times New Roman"/>
              </w:rPr>
              <w:t>BOKF, NA</w:t>
            </w:r>
          </w:p>
          <w:p w:rsidR="00681A0B" w:rsidRPr="00585B75" w:rsidRDefault="00681A0B" w:rsidP="007F2C2A">
            <w:pPr>
              <w:rPr>
                <w:rFonts w:eastAsia="Times New Roman" w:cs="Times New Roman"/>
              </w:rPr>
            </w:pPr>
            <w:r w:rsidRPr="00585B75">
              <w:rPr>
                <w:rFonts w:eastAsia="Times New Roman" w:cs="Times New Roman"/>
              </w:rPr>
              <w:t>3325 Cherry Street, Suite 3325</w:t>
            </w:r>
            <w:r w:rsidRPr="00585B75">
              <w:rPr>
                <w:rFonts w:eastAsia="Times New Roman" w:cs="Times New Roman"/>
              </w:rPr>
              <w:br/>
              <w:t>Fort Worth, TX 76102</w:t>
            </w:r>
          </w:p>
        </w:tc>
        <w:tc>
          <w:tcPr>
            <w:tcW w:w="810" w:type="dxa"/>
          </w:tcPr>
          <w:p w:rsidR="00681A0B" w:rsidRPr="00585B75" w:rsidRDefault="00681A0B" w:rsidP="007F2C2A">
            <w:pPr>
              <w:rPr>
                <w:rFonts w:eastAsia="Times New Roman" w:cs="Times New Roman"/>
              </w:rPr>
            </w:pPr>
          </w:p>
        </w:tc>
        <w:tc>
          <w:tcPr>
            <w:tcW w:w="4428" w:type="dxa"/>
          </w:tcPr>
          <w:p w:rsidR="00681A0B" w:rsidRPr="00585B75" w:rsidRDefault="00681A0B" w:rsidP="007F2C2A">
            <w:pPr>
              <w:rPr>
                <w:rFonts w:eastAsia="Times New Roman" w:cs="Times New Roman"/>
              </w:rPr>
            </w:pPr>
            <w:r w:rsidRPr="00585B75">
              <w:rPr>
                <w:rFonts w:eastAsia="Times New Roman" w:cs="Times New Roman"/>
              </w:rPr>
              <w:t>Shupe Ventura, PLLC</w:t>
            </w:r>
            <w:r w:rsidRPr="00585B75">
              <w:rPr>
                <w:rFonts w:eastAsia="Times New Roman" w:cs="Times New Roman"/>
              </w:rPr>
              <w:br/>
              <w:t>500 Main Street, Suite 800</w:t>
            </w:r>
            <w:r w:rsidRPr="00585B75">
              <w:rPr>
                <w:rFonts w:eastAsia="Times New Roman" w:cs="Times New Roman"/>
              </w:rPr>
              <w:br/>
              <w:t>Fort Worth, TX 76102</w:t>
            </w:r>
          </w:p>
        </w:tc>
      </w:tr>
      <w:tr w:rsidR="00681A0B" w:rsidRPr="00585B75" w:rsidTr="007F2C2A">
        <w:tc>
          <w:tcPr>
            <w:tcW w:w="4338" w:type="dxa"/>
          </w:tcPr>
          <w:p w:rsidR="00681A0B" w:rsidRPr="00585B75" w:rsidRDefault="00681A0B" w:rsidP="007F2C2A">
            <w:pPr>
              <w:rPr>
                <w:rFonts w:eastAsia="Times New Roman" w:cs="Times New Roman"/>
              </w:rPr>
            </w:pPr>
          </w:p>
        </w:tc>
        <w:tc>
          <w:tcPr>
            <w:tcW w:w="810" w:type="dxa"/>
          </w:tcPr>
          <w:p w:rsidR="00681A0B" w:rsidRPr="00585B75" w:rsidRDefault="00681A0B" w:rsidP="007F2C2A">
            <w:pPr>
              <w:rPr>
                <w:rFonts w:eastAsia="Times New Roman" w:cs="Times New Roman"/>
              </w:rPr>
            </w:pPr>
          </w:p>
        </w:tc>
        <w:tc>
          <w:tcPr>
            <w:tcW w:w="4428" w:type="dxa"/>
          </w:tcPr>
          <w:p w:rsidR="00681A0B" w:rsidRPr="00585B75" w:rsidRDefault="00681A0B" w:rsidP="007F2C2A">
            <w:pPr>
              <w:rPr>
                <w:rFonts w:eastAsia="Times New Roman" w:cs="Times New Roman"/>
              </w:rPr>
            </w:pPr>
          </w:p>
        </w:tc>
      </w:tr>
    </w:tbl>
    <w:p w:rsidR="00681A0B" w:rsidRPr="00585B75" w:rsidRDefault="00681A0B" w:rsidP="00681A0B">
      <w:pPr>
        <w:rPr>
          <w:rFonts w:eastAsia="Calibri"/>
        </w:rPr>
      </w:pPr>
    </w:p>
    <w:p w:rsidR="00681A0B" w:rsidRPr="00585B75" w:rsidRDefault="00681A0B" w:rsidP="00681A0B">
      <w:pPr>
        <w:jc w:val="center"/>
      </w:pPr>
      <w:r w:rsidRPr="00585B75">
        <w:t>[$______________]</w:t>
      </w:r>
    </w:p>
    <w:p w:rsidR="00681A0B" w:rsidRPr="00585B75" w:rsidRDefault="00681A0B" w:rsidP="00681A0B">
      <w:pPr>
        <w:jc w:val="center"/>
        <w:outlineLvl w:val="0"/>
      </w:pPr>
      <w:r w:rsidRPr="00585B75">
        <w:t>CITY OF FORT WORTH, TEXAS,</w:t>
      </w:r>
    </w:p>
    <w:p w:rsidR="00681A0B" w:rsidRPr="00585B75" w:rsidRDefault="00681A0B" w:rsidP="00681A0B">
      <w:pPr>
        <w:jc w:val="center"/>
      </w:pPr>
      <w:r w:rsidRPr="00585B75">
        <w:t>SPECIAL ASSESSMENT REVENUE BONDS, SERIES 2017</w:t>
      </w:r>
    </w:p>
    <w:p w:rsidR="00681A0B" w:rsidRPr="00585B75" w:rsidRDefault="00681A0B" w:rsidP="00681A0B">
      <w:pPr>
        <w:jc w:val="center"/>
      </w:pPr>
      <w:r w:rsidRPr="00585B75">
        <w:t>(FORT WORTH PUBLIC IMPROVEMENT DISTRICT NO. 17</w:t>
      </w:r>
    </w:p>
    <w:p w:rsidR="00681A0B" w:rsidRPr="00585B75" w:rsidRDefault="00681A0B" w:rsidP="00681A0B">
      <w:pPr>
        <w:jc w:val="center"/>
      </w:pPr>
      <w:r w:rsidRPr="00585B75">
        <w:t>(ROCK CREEK RANCH) MAJOR IMPROVEMENT PROJECT)</w:t>
      </w:r>
    </w:p>
    <w:p w:rsidR="00681A0B" w:rsidRPr="00585B75" w:rsidRDefault="00681A0B" w:rsidP="00681A0B">
      <w:pPr>
        <w:jc w:val="both"/>
        <w:rPr>
          <w:rFonts w:eastAsia="Calibri"/>
        </w:rPr>
      </w:pPr>
    </w:p>
    <w:p w:rsidR="00681A0B" w:rsidRDefault="00681A0B" w:rsidP="00681A0B">
      <w:pPr>
        <w:jc w:val="both"/>
        <w:rPr>
          <w:rFonts w:eastAsia="Calibri"/>
        </w:rPr>
      </w:pPr>
      <w:r w:rsidRPr="00585B75">
        <w:rPr>
          <w:rFonts w:eastAsia="Calibri"/>
        </w:rPr>
        <w:t>Ladies and Gentlemen:</w:t>
      </w:r>
    </w:p>
    <w:p w:rsidR="00681A0B" w:rsidRPr="00585B75" w:rsidRDefault="00681A0B" w:rsidP="00681A0B">
      <w:pPr>
        <w:jc w:val="both"/>
        <w:rPr>
          <w:rFonts w:eastAsia="Calibri"/>
        </w:rPr>
      </w:pPr>
    </w:p>
    <w:p w:rsidR="00681A0B" w:rsidRPr="00585B75" w:rsidRDefault="00681A0B" w:rsidP="00681A0B">
      <w:pPr>
        <w:pStyle w:val="BodyTextFirstIndent"/>
      </w:pPr>
      <w:r w:rsidRPr="00585B75">
        <w:t>We have served as Counsel for Walton Development &amp; Management (USA), Inc., an Arizona corporation (“</w:t>
      </w:r>
      <w:r w:rsidRPr="00585B75">
        <w:rPr>
          <w:b/>
          <w:i/>
        </w:rPr>
        <w:t>WDM USA</w:t>
      </w:r>
      <w:r w:rsidRPr="00585B75">
        <w:t>”), and Walton Development &amp; Management TX, LLC, a Delaware limited liability company (the “</w:t>
      </w:r>
      <w:r w:rsidRPr="00585B75">
        <w:rPr>
          <w:b/>
          <w:i/>
        </w:rPr>
        <w:t>Developer</w:t>
      </w:r>
      <w:r w:rsidRPr="00585B75">
        <w:t>”) in connection with the issuance and sale by the City of Fort Worth, Texas (the “</w:t>
      </w:r>
      <w:r w:rsidRPr="00585B75">
        <w:rPr>
          <w:b/>
          <w:i/>
        </w:rPr>
        <w:t>City</w:t>
      </w:r>
      <w:r w:rsidRPr="00585B75">
        <w:t>” or the “</w:t>
      </w:r>
      <w:r w:rsidRPr="00585B75">
        <w:rPr>
          <w:b/>
          <w:i/>
        </w:rPr>
        <w:t>Issuer</w:t>
      </w:r>
      <w:r w:rsidRPr="00585B75">
        <w:t>”), of [$_______] “City of Fort Worth, Texas, Special Assessment Revenue Bonds, Series 2017 (Fort Worth Public Improvement District No. 17 (Rock Creek Ranch) Major Improvement Project)” (the “</w:t>
      </w:r>
      <w:r w:rsidRPr="00585B75">
        <w:rPr>
          <w:b/>
          <w:i/>
        </w:rPr>
        <w:t>Bonds</w:t>
      </w:r>
      <w:r w:rsidRPr="00585B75">
        <w:t>”), pursuant to the Indenture of Trust dated as of [________, 2017] (the “</w:t>
      </w:r>
      <w:r w:rsidRPr="00585B75">
        <w:rPr>
          <w:b/>
          <w:i/>
        </w:rPr>
        <w:t>Indenture</w:t>
      </w:r>
      <w:r w:rsidRPr="00585B75">
        <w:t xml:space="preserve">”), by and between the City and </w:t>
      </w:r>
      <w:r w:rsidR="00315F72">
        <w:t>BOKF, N.A.</w:t>
      </w:r>
      <w:r w:rsidRPr="00585B75">
        <w:t>, as trustee (the “</w:t>
      </w:r>
      <w:r w:rsidRPr="00585B75">
        <w:rPr>
          <w:b/>
          <w:i/>
        </w:rPr>
        <w:t>Trustee</w:t>
      </w:r>
      <w:r w:rsidRPr="00585B75">
        <w:t xml:space="preserve">”). Proceeds from the sale of the Bonds will be used, in part, </w:t>
      </w:r>
      <w:r>
        <w:t xml:space="preserve">to pay for or to </w:t>
      </w:r>
      <w:r w:rsidRPr="00585B75">
        <w:t>reimburse the Developer for the costs of certain public infrastructure improvements in the residential development known as “Rock Creek Ranch” located in the City.</w:t>
      </w:r>
    </w:p>
    <w:p w:rsidR="00681A0B" w:rsidRPr="00585B75" w:rsidRDefault="00681A0B" w:rsidP="00681A0B">
      <w:pPr>
        <w:pStyle w:val="BodyTextFirstIndent"/>
      </w:pPr>
      <w:r w:rsidRPr="00585B75">
        <w:t xml:space="preserve">The Bonds are being sold to </w:t>
      </w:r>
      <w:r w:rsidRPr="00585B75">
        <w:rPr>
          <w:rFonts w:eastAsia="Calibri"/>
        </w:rPr>
        <w:t>Stifel, Nicolaus &amp; Company, Inc.</w:t>
      </w:r>
      <w:r w:rsidRPr="00585B75">
        <w:t xml:space="preserve"> (the “</w:t>
      </w:r>
      <w:r w:rsidRPr="00585B75">
        <w:rPr>
          <w:b/>
          <w:i/>
        </w:rPr>
        <w:t>Underwriter”</w:t>
      </w:r>
      <w:r w:rsidRPr="00585B75">
        <w:t xml:space="preserve">) pursuant to that certain Bond Purchase Agreement dated </w:t>
      </w:r>
      <w:r w:rsidRPr="00585B75">
        <w:rPr>
          <w:rFonts w:eastAsia="Calibri"/>
        </w:rPr>
        <w:t xml:space="preserve">[________, 2017] </w:t>
      </w:r>
      <w:r w:rsidRPr="00585B75">
        <w:t xml:space="preserve">between the City, and the Underwriter </w:t>
      </w:r>
      <w:r w:rsidR="00315F72">
        <w:t xml:space="preserve">and the Developer </w:t>
      </w:r>
      <w:r w:rsidRPr="00585B75">
        <w:t>(the “</w:t>
      </w:r>
      <w:r w:rsidRPr="00585B75">
        <w:rPr>
          <w:b/>
          <w:i/>
        </w:rPr>
        <w:t>Bond Purchase Agreement</w:t>
      </w:r>
      <w:r w:rsidRPr="00585B75">
        <w:t xml:space="preserve">”). This opinion is being delivered pursuant to Section </w:t>
      </w:r>
      <w:r w:rsidR="00315F72">
        <w:t>10</w:t>
      </w:r>
      <w:r>
        <w:t xml:space="preserve">(d) </w:t>
      </w:r>
      <w:r w:rsidRPr="00585B75">
        <w:t xml:space="preserve">of the Bond Purchase Agreement, but is expressly limited to </w:t>
      </w:r>
      <w:r w:rsidRPr="00585B75">
        <w:lastRenderedPageBreak/>
        <w:t>the matters expressly set forth in this opinion. Capitalized terms not otherwise defined herein shall have the meanings given to them in the Bond Purchase Agreement.</w:t>
      </w:r>
    </w:p>
    <w:p w:rsidR="00681A0B" w:rsidRPr="00585B75" w:rsidRDefault="00681A0B" w:rsidP="00B34388">
      <w:pPr>
        <w:keepNext/>
        <w:keepLines/>
        <w:numPr>
          <w:ilvl w:val="1"/>
          <w:numId w:val="0"/>
        </w:numPr>
        <w:spacing w:after="240"/>
        <w:jc w:val="center"/>
        <w:outlineLvl w:val="0"/>
        <w:rPr>
          <w:rFonts w:eastAsia="Calibri"/>
          <w:iCs/>
          <w:u w:val="single"/>
        </w:rPr>
      </w:pPr>
      <w:r w:rsidRPr="00585B75">
        <w:rPr>
          <w:rFonts w:eastAsia="Calibri"/>
          <w:b/>
          <w:iCs/>
          <w:u w:val="single"/>
        </w:rPr>
        <w:t>Assumptions and Bases for Opinions and Assurances</w:t>
      </w:r>
    </w:p>
    <w:p w:rsidR="00681A0B" w:rsidRPr="00585B75" w:rsidRDefault="00681A0B" w:rsidP="00681A0B">
      <w:pPr>
        <w:pStyle w:val="BodyTextFirstIndent"/>
      </w:pPr>
      <w:r w:rsidRPr="00585B75">
        <w:t>In our capacity as Counsel for the Developer, and for purposes of rendering the opinions set forth herein, we have examined originals or copies, certified or otherwise identified to our satisfaction, of:</w:t>
      </w:r>
    </w:p>
    <w:p w:rsidR="00681A0B" w:rsidRPr="00585B75" w:rsidRDefault="00681A0B" w:rsidP="00681A0B">
      <w:pPr>
        <w:pStyle w:val="ListParagraph"/>
        <w:numPr>
          <w:ilvl w:val="0"/>
          <w:numId w:val="36"/>
        </w:numPr>
        <w:spacing w:after="120" w:line="259" w:lineRule="auto"/>
        <w:ind w:right="720"/>
        <w:contextualSpacing w:val="0"/>
        <w:jc w:val="both"/>
        <w:rPr>
          <w:rFonts w:eastAsia="Calibri"/>
          <w:iCs/>
        </w:rPr>
      </w:pPr>
      <w:r w:rsidRPr="00585B75">
        <w:rPr>
          <w:rFonts w:eastAsia="Calibri"/>
          <w:iCs/>
        </w:rPr>
        <w:t>The following documents being executed, entered into, or distributed in connection with the issuance of the Bonds (collectively, the “</w:t>
      </w:r>
      <w:r w:rsidRPr="00585B75">
        <w:rPr>
          <w:rFonts w:eastAsia="Calibri"/>
          <w:b/>
          <w:i/>
          <w:iCs/>
        </w:rPr>
        <w:t>Material Documents</w:t>
      </w:r>
      <w:r w:rsidRPr="00585B75">
        <w:rPr>
          <w:rFonts w:eastAsia="Calibri"/>
          <w:iCs/>
        </w:rPr>
        <w:t>”):</w:t>
      </w:r>
    </w:p>
    <w:p w:rsidR="00681A0B" w:rsidRPr="00585B75" w:rsidRDefault="00681A0B" w:rsidP="00681A0B">
      <w:pPr>
        <w:pStyle w:val="ListParagraph"/>
        <w:numPr>
          <w:ilvl w:val="1"/>
          <w:numId w:val="36"/>
        </w:numPr>
        <w:spacing w:after="120" w:line="259" w:lineRule="auto"/>
        <w:ind w:right="720"/>
        <w:contextualSpacing w:val="0"/>
        <w:jc w:val="both"/>
        <w:rPr>
          <w:rFonts w:eastAsia="Calibri"/>
          <w:iCs/>
        </w:rPr>
      </w:pPr>
      <w:r w:rsidRPr="00585B75">
        <w:rPr>
          <w:rFonts w:eastAsia="Calibri"/>
          <w:i/>
          <w:iCs/>
        </w:rPr>
        <w:t>PID Reimbursement Agreement – Fort Worth Public Improvement District No. 17 (Rock Creek Ranch)</w:t>
      </w:r>
      <w:r w:rsidRPr="00585B75">
        <w:rPr>
          <w:rFonts w:eastAsia="Calibri"/>
          <w:iCs/>
        </w:rPr>
        <w:t xml:space="preserve"> - effective </w:t>
      </w:r>
      <w:r w:rsidRPr="00585B75">
        <w:rPr>
          <w:rFonts w:eastAsia="Calibri"/>
        </w:rPr>
        <w:t xml:space="preserve">[________, 2017] </w:t>
      </w:r>
      <w:r w:rsidRPr="00585B75">
        <w:rPr>
          <w:rFonts w:eastAsia="Calibri"/>
          <w:iCs/>
        </w:rPr>
        <w:t>between the City and the Developer (the “Reimbursement Agreement”); and</w:t>
      </w:r>
    </w:p>
    <w:p w:rsidR="00681A0B" w:rsidRPr="00585B75" w:rsidRDefault="00681A0B" w:rsidP="00B34388">
      <w:pPr>
        <w:pStyle w:val="ListParagraph"/>
        <w:numPr>
          <w:ilvl w:val="1"/>
          <w:numId w:val="36"/>
        </w:numPr>
        <w:spacing w:after="120" w:line="259" w:lineRule="auto"/>
        <w:ind w:right="720"/>
        <w:contextualSpacing w:val="0"/>
        <w:jc w:val="both"/>
        <w:rPr>
          <w:rFonts w:eastAsia="Calibri"/>
          <w:iCs/>
        </w:rPr>
      </w:pPr>
      <w:r w:rsidRPr="00585B75">
        <w:rPr>
          <w:rFonts w:eastAsia="Calibri"/>
          <w:i/>
          <w:iCs/>
        </w:rPr>
        <w:t xml:space="preserve">Agreement Regarding Conveyance of Right of Redemption and Waiver of Agricultural Valuation </w:t>
      </w:r>
      <w:r w:rsidRPr="00585B75">
        <w:rPr>
          <w:rFonts w:eastAsia="Calibri"/>
          <w:iCs/>
        </w:rPr>
        <w:t xml:space="preserve">dated as of </w:t>
      </w:r>
      <w:r w:rsidRPr="00585B75">
        <w:rPr>
          <w:rFonts w:eastAsia="Calibri"/>
        </w:rPr>
        <w:t>[________, 2017]</w:t>
      </w:r>
      <w:r w:rsidRPr="00585B75">
        <w:rPr>
          <w:rFonts w:eastAsia="Calibri"/>
          <w:iCs/>
        </w:rPr>
        <w:t>, executed and delivered by the City and the Developer (the “Redemption/Waiver Agreement”); and</w:t>
      </w:r>
    </w:p>
    <w:p w:rsidR="00681A0B" w:rsidRDefault="00681A0B" w:rsidP="00681A0B">
      <w:pPr>
        <w:pStyle w:val="ListParagraph"/>
        <w:numPr>
          <w:ilvl w:val="1"/>
          <w:numId w:val="36"/>
        </w:numPr>
        <w:spacing w:after="120" w:line="259" w:lineRule="auto"/>
        <w:ind w:right="720"/>
        <w:contextualSpacing w:val="0"/>
        <w:jc w:val="both"/>
        <w:rPr>
          <w:rFonts w:eastAsia="Calibri"/>
          <w:iCs/>
        </w:rPr>
      </w:pPr>
      <w:r w:rsidRPr="00585B75">
        <w:rPr>
          <w:rFonts w:eastAsia="Calibri"/>
          <w:i/>
          <w:iCs/>
        </w:rPr>
        <w:t>City of Fort Worth, Texas, Special Assessment Revenue Bonds, Series 2017 (Fort Worth Public Improvement District No. 17 (Rock Creek Ranch) Major Improvement Project) Continuing Disclosure Agreement of Developer</w:t>
      </w:r>
      <w:r w:rsidRPr="00585B75">
        <w:rPr>
          <w:rFonts w:eastAsia="Calibri"/>
          <w:iCs/>
        </w:rPr>
        <w:t xml:space="preserve"> dated as of </w:t>
      </w:r>
      <w:r w:rsidRPr="00585B75">
        <w:rPr>
          <w:rFonts w:eastAsia="Calibri"/>
        </w:rPr>
        <w:t xml:space="preserve">[________, 2017] </w:t>
      </w:r>
      <w:r w:rsidRPr="00585B75">
        <w:rPr>
          <w:rFonts w:eastAsia="Calibri"/>
          <w:iCs/>
        </w:rPr>
        <w:t xml:space="preserve">between the Developer, Municap, Inc. and </w:t>
      </w:r>
      <w:r>
        <w:rPr>
          <w:rFonts w:eastAsia="Calibri"/>
          <w:iCs/>
        </w:rPr>
        <w:t>________________</w:t>
      </w:r>
      <w:r w:rsidRPr="00585B75">
        <w:rPr>
          <w:rFonts w:eastAsia="Calibri"/>
          <w:iCs/>
        </w:rPr>
        <w:t xml:space="preserve"> (the “Continuing Disclosure Agreement”); and</w:t>
      </w:r>
    </w:p>
    <w:p w:rsidR="00315F72" w:rsidRPr="00585B75" w:rsidRDefault="00315F72" w:rsidP="00681A0B">
      <w:pPr>
        <w:pStyle w:val="ListParagraph"/>
        <w:numPr>
          <w:ilvl w:val="1"/>
          <w:numId w:val="36"/>
        </w:numPr>
        <w:spacing w:after="120" w:line="259" w:lineRule="auto"/>
        <w:ind w:right="720"/>
        <w:contextualSpacing w:val="0"/>
        <w:jc w:val="both"/>
        <w:rPr>
          <w:rFonts w:eastAsia="Calibri"/>
          <w:iCs/>
        </w:rPr>
      </w:pPr>
      <w:r>
        <w:rPr>
          <w:rFonts w:eastAsia="Calibri"/>
          <w:i/>
          <w:iCs/>
        </w:rPr>
        <w:t>The Bond Purchase Agreement; and</w:t>
      </w:r>
    </w:p>
    <w:p w:rsidR="00681A0B" w:rsidRPr="00585B75" w:rsidRDefault="00681A0B" w:rsidP="00B34388">
      <w:pPr>
        <w:pStyle w:val="ListParagraph"/>
        <w:numPr>
          <w:ilvl w:val="0"/>
          <w:numId w:val="36"/>
        </w:numPr>
        <w:spacing w:after="120" w:line="259" w:lineRule="auto"/>
        <w:ind w:right="720"/>
        <w:contextualSpacing w:val="0"/>
        <w:jc w:val="both"/>
        <w:rPr>
          <w:rFonts w:eastAsia="Calibri"/>
          <w:iCs/>
        </w:rPr>
      </w:pPr>
      <w:r w:rsidRPr="00585B75">
        <w:rPr>
          <w:rFonts w:eastAsia="Calibri"/>
          <w:iCs/>
        </w:rPr>
        <w:t xml:space="preserve">Each of the documents and certificates described in </w:t>
      </w:r>
      <w:r w:rsidRPr="00585B75">
        <w:rPr>
          <w:rFonts w:eastAsia="Calibri"/>
          <w:b/>
          <w:i/>
          <w:iCs/>
        </w:rPr>
        <w:t>Exhibit A</w:t>
      </w:r>
      <w:r w:rsidRPr="00585B75">
        <w:rPr>
          <w:rFonts w:eastAsia="Calibri"/>
          <w:iCs/>
        </w:rPr>
        <w:t xml:space="preserve"> attached hereto and made a part hereof (the items in paragraphs [__, ___, ___ and ___] are hereinafter referred to as the “</w:t>
      </w:r>
      <w:r w:rsidRPr="00585B75">
        <w:rPr>
          <w:rFonts w:eastAsia="Calibri"/>
          <w:b/>
          <w:i/>
          <w:iCs/>
        </w:rPr>
        <w:t>Developer Basic Documents</w:t>
      </w:r>
      <w:r w:rsidRPr="00585B75">
        <w:rPr>
          <w:rFonts w:eastAsia="Calibri"/>
          <w:iCs/>
        </w:rPr>
        <w:t>”);</w:t>
      </w:r>
    </w:p>
    <w:p w:rsidR="00681A0B" w:rsidRPr="00585B75" w:rsidRDefault="00681A0B" w:rsidP="00B34388">
      <w:pPr>
        <w:pStyle w:val="ListParagraph"/>
        <w:numPr>
          <w:ilvl w:val="0"/>
          <w:numId w:val="36"/>
        </w:numPr>
        <w:spacing w:after="120" w:line="259" w:lineRule="auto"/>
        <w:ind w:right="720"/>
        <w:contextualSpacing w:val="0"/>
        <w:jc w:val="both"/>
        <w:rPr>
          <w:rFonts w:eastAsia="Calibri"/>
          <w:iCs/>
        </w:rPr>
      </w:pPr>
      <w:r w:rsidRPr="00585B75">
        <w:rPr>
          <w:rFonts w:eastAsia="Calibri"/>
          <w:iCs/>
        </w:rPr>
        <w:t xml:space="preserve">Certificates from the Secretary of State of the States listed on </w:t>
      </w:r>
      <w:r w:rsidRPr="00585B75">
        <w:rPr>
          <w:rFonts w:eastAsia="Calibri"/>
          <w:b/>
          <w:i/>
          <w:iCs/>
        </w:rPr>
        <w:t xml:space="preserve">Exhibit A </w:t>
      </w:r>
      <w:r w:rsidRPr="00585B75">
        <w:rPr>
          <w:rFonts w:eastAsia="Calibri"/>
          <w:iCs/>
        </w:rPr>
        <w:t>indicating that WDM USA and the Developer are each in existence in the State in which each entity was created (each, a “</w:t>
      </w:r>
      <w:r w:rsidRPr="00585B75">
        <w:rPr>
          <w:rFonts w:eastAsia="Calibri"/>
          <w:b/>
          <w:i/>
          <w:iCs/>
        </w:rPr>
        <w:t>State Existence Certificate,</w:t>
      </w:r>
      <w:r w:rsidRPr="00585B75">
        <w:rPr>
          <w:rFonts w:eastAsia="Calibri"/>
          <w:iCs/>
        </w:rPr>
        <w:t>” and collectively, the “</w:t>
      </w:r>
      <w:r w:rsidRPr="00585B75">
        <w:rPr>
          <w:rFonts w:eastAsia="Calibri"/>
          <w:b/>
          <w:i/>
          <w:iCs/>
        </w:rPr>
        <w:t>State Existence Certificates</w:t>
      </w:r>
      <w:r w:rsidRPr="00585B75">
        <w:rPr>
          <w:rFonts w:eastAsia="Calibri"/>
          <w:iCs/>
        </w:rPr>
        <w:t>”);</w:t>
      </w:r>
    </w:p>
    <w:p w:rsidR="00681A0B" w:rsidRPr="00585B75" w:rsidRDefault="00681A0B" w:rsidP="00B34388">
      <w:pPr>
        <w:pStyle w:val="ListParagraph"/>
        <w:numPr>
          <w:ilvl w:val="0"/>
          <w:numId w:val="36"/>
        </w:numPr>
        <w:spacing w:after="120" w:line="259" w:lineRule="auto"/>
        <w:ind w:right="720"/>
        <w:contextualSpacing w:val="0"/>
        <w:jc w:val="both"/>
        <w:rPr>
          <w:rFonts w:eastAsia="Calibri"/>
          <w:iCs/>
        </w:rPr>
      </w:pPr>
      <w:r w:rsidRPr="00585B75">
        <w:rPr>
          <w:rFonts w:eastAsia="Calibri"/>
          <w:iCs/>
        </w:rPr>
        <w:t xml:space="preserve">Statements of Franchise Tax Account Status obtained through the website of the Texas Comptroller of Public Accounts and listed on </w:t>
      </w:r>
      <w:r w:rsidRPr="00585B75">
        <w:rPr>
          <w:rFonts w:eastAsia="Calibri"/>
          <w:b/>
          <w:i/>
          <w:iCs/>
        </w:rPr>
        <w:t>Exhibit A</w:t>
      </w:r>
      <w:r w:rsidRPr="00585B75">
        <w:rPr>
          <w:rFonts w:eastAsia="Calibri"/>
          <w:iCs/>
        </w:rPr>
        <w:t>, which statements indicate that, as of the dates and times thereof, the right of WDM USA and the Developer to transact business in Texas was “</w:t>
      </w:r>
      <w:r w:rsidRPr="00585B75">
        <w:rPr>
          <w:rFonts w:eastAsia="Calibri"/>
          <w:b/>
          <w:i/>
          <w:iCs/>
        </w:rPr>
        <w:t>active</w:t>
      </w:r>
      <w:r w:rsidRPr="00585B75">
        <w:rPr>
          <w:rFonts w:eastAsia="Calibri"/>
          <w:iCs/>
        </w:rPr>
        <w:t>” (each, an “</w:t>
      </w:r>
      <w:r w:rsidRPr="00585B75">
        <w:rPr>
          <w:rFonts w:eastAsia="Calibri"/>
          <w:b/>
          <w:i/>
          <w:iCs/>
        </w:rPr>
        <w:t>FTAS Page,</w:t>
      </w:r>
      <w:r w:rsidRPr="00585B75">
        <w:rPr>
          <w:rFonts w:eastAsia="Calibri"/>
          <w:iCs/>
        </w:rPr>
        <w:t>” and collectively, the “</w:t>
      </w:r>
      <w:r w:rsidRPr="00585B75">
        <w:rPr>
          <w:rFonts w:eastAsia="Calibri"/>
          <w:b/>
          <w:i/>
          <w:iCs/>
        </w:rPr>
        <w:t>FTAS Pages</w:t>
      </w:r>
      <w:r w:rsidRPr="00585B75">
        <w:rPr>
          <w:rFonts w:eastAsia="Calibri"/>
          <w:iCs/>
        </w:rPr>
        <w:t>”);</w:t>
      </w:r>
    </w:p>
    <w:p w:rsidR="00681A0B" w:rsidRPr="00585B75" w:rsidRDefault="00681A0B" w:rsidP="00B34388">
      <w:pPr>
        <w:pStyle w:val="ListParagraph"/>
        <w:numPr>
          <w:ilvl w:val="0"/>
          <w:numId w:val="36"/>
        </w:numPr>
        <w:spacing w:after="120" w:line="259" w:lineRule="auto"/>
        <w:ind w:right="720"/>
        <w:contextualSpacing w:val="0"/>
        <w:jc w:val="both"/>
        <w:rPr>
          <w:rFonts w:eastAsia="Calibri"/>
          <w:iCs/>
        </w:rPr>
      </w:pPr>
      <w:r w:rsidRPr="00585B75">
        <w:rPr>
          <w:rFonts w:eastAsia="Calibri"/>
          <w:iCs/>
        </w:rPr>
        <w:lastRenderedPageBreak/>
        <w:t xml:space="preserve">The Preliminary Limited Offering Memorandum, dated </w:t>
      </w:r>
      <w:r w:rsidRPr="00585B75">
        <w:rPr>
          <w:rFonts w:eastAsia="Calibri"/>
        </w:rPr>
        <w:t>[________, 2017]</w:t>
      </w:r>
      <w:r w:rsidRPr="00585B75">
        <w:rPr>
          <w:rFonts w:eastAsia="Calibri"/>
          <w:iCs/>
        </w:rPr>
        <w:t>, relating to the issuance of the Bonds (the “</w:t>
      </w:r>
      <w:r w:rsidRPr="00585B75">
        <w:rPr>
          <w:rFonts w:eastAsia="Calibri"/>
          <w:b/>
          <w:i/>
          <w:iCs/>
        </w:rPr>
        <w:t>Preliminary Limited Offering Memorandum</w:t>
      </w:r>
      <w:r w:rsidRPr="00585B75">
        <w:rPr>
          <w:rFonts w:eastAsia="Calibri"/>
          <w:iCs/>
        </w:rPr>
        <w:t>”);</w:t>
      </w:r>
    </w:p>
    <w:p w:rsidR="00681A0B" w:rsidRPr="00585B75" w:rsidRDefault="00681A0B" w:rsidP="00E31159">
      <w:pPr>
        <w:pStyle w:val="ListParagraph"/>
        <w:numPr>
          <w:ilvl w:val="0"/>
          <w:numId w:val="36"/>
        </w:numPr>
        <w:spacing w:after="120" w:line="259" w:lineRule="auto"/>
        <w:ind w:right="720"/>
        <w:contextualSpacing w:val="0"/>
        <w:jc w:val="both"/>
        <w:rPr>
          <w:rFonts w:eastAsia="Calibri"/>
          <w:iCs/>
        </w:rPr>
      </w:pPr>
      <w:r w:rsidRPr="00585B75">
        <w:rPr>
          <w:rFonts w:eastAsia="Calibri"/>
          <w:iCs/>
        </w:rPr>
        <w:t xml:space="preserve">The final Limited Offering Memorandum, dated </w:t>
      </w:r>
      <w:r w:rsidRPr="00585B75">
        <w:rPr>
          <w:rFonts w:eastAsia="Calibri"/>
        </w:rPr>
        <w:t>[________, 2017]</w:t>
      </w:r>
      <w:r w:rsidRPr="00585B75">
        <w:rPr>
          <w:rFonts w:eastAsia="Calibri"/>
          <w:iCs/>
        </w:rPr>
        <w:t>, relating to the issuance of the Bonds (collectively with the Preliminary Limited Offering Memorandum, the “</w:t>
      </w:r>
      <w:r w:rsidRPr="00585B75">
        <w:rPr>
          <w:rFonts w:eastAsia="Calibri"/>
          <w:b/>
          <w:i/>
          <w:iCs/>
        </w:rPr>
        <w:t>Limited Offering Memorandum</w:t>
      </w:r>
      <w:r w:rsidRPr="00585B75">
        <w:rPr>
          <w:rFonts w:eastAsia="Calibri"/>
          <w:iCs/>
        </w:rPr>
        <w:t>”); and</w:t>
      </w:r>
    </w:p>
    <w:p w:rsidR="00681A0B" w:rsidRPr="00585B75" w:rsidRDefault="00681A0B" w:rsidP="00E31159">
      <w:pPr>
        <w:pStyle w:val="ListParagraph"/>
        <w:numPr>
          <w:ilvl w:val="0"/>
          <w:numId w:val="36"/>
        </w:numPr>
        <w:spacing w:after="120" w:line="259" w:lineRule="auto"/>
        <w:ind w:right="720"/>
        <w:contextualSpacing w:val="0"/>
        <w:jc w:val="both"/>
        <w:rPr>
          <w:rFonts w:eastAsia="Calibri"/>
          <w:iCs/>
        </w:rPr>
      </w:pPr>
      <w:r w:rsidRPr="00585B75">
        <w:rPr>
          <w:rFonts w:eastAsia="Calibri"/>
          <w:iCs/>
        </w:rPr>
        <w:t>Such other documents, records, agreements, and certificates of the Developer and its Managing Member and their respective constituent parties and such other parties as we have deemed necessary or appropriate to enable us to render the opinions expressed below.</w:t>
      </w:r>
    </w:p>
    <w:p w:rsidR="00681A0B" w:rsidRPr="00585B75" w:rsidRDefault="00681A0B" w:rsidP="00A90607">
      <w:pPr>
        <w:pStyle w:val="BodyTextFirstIndent"/>
      </w:pPr>
      <w:r w:rsidRPr="00585B75">
        <w:t xml:space="preserve">In rendering the opinions set forth herein, we have assumed:  (i) the due authorization, execution, and delivery of each of the documents referred to in this opinion letter by all parties thereto (other than the authorization and delivery by the Developer) and that each such document constitutes a valid, binding, and enforceable obligation of each party (other than the Developer) thereto, (ii) all of the parties to the documents referred to in this opinion letter (x) are duly organized, validly existing, in good standing, (y) have the requisite power, authority (corporate, limited liability company, partnership or other) and legal right to execute, deliver, and perform its obligations under such documents (except to the extent set forth in our opinions set forth herein regarding valid existence and power and authority of the Developer to execute, deliver, and perform its obligations under the Material Documents) and (z) have obtained all necessary consents, approvals and authorizations to enter into the Material Documents to which they are a party, to consummate the transactions </w:t>
      </w:r>
      <w:r w:rsidR="00950C12">
        <w:t>described therein</w:t>
      </w:r>
      <w:r w:rsidRPr="00585B75">
        <w:t xml:space="preserve"> and to exercise their respective rights under the Material Documents to which they are a party, (iii) each certificate from governmental officials reviewed by us is accurate, complete, and authentic, and all official public records are accurate and complete, (iv) the legal capacity of all natural persons, (v) the genuineness of all signatures</w:t>
      </w:r>
      <w:r w:rsidR="0021323A">
        <w:t xml:space="preserve"> (other than those of the Developer in respect of the Material Documents)</w:t>
      </w:r>
      <w:r w:rsidRPr="00585B75">
        <w:t>, (vi) the authenticity and accuracy of all documents submitted to us as originals, (vii) the conformity to original documents of all documents submitted to us as photostatic or certified copies, (viii) that no laws or judicial, administrative, or other action of any Governmental Authority (as defined in Schedule I attached hereto) of any jurisdiction not expressly opined to herein would adversely affect the opinions set forth herein, and (ix) that the execution and delivery by each party of, and performance of its agreements in, the Material Documents do not breach or result in a default under any existing obligation of such party under any agreements, contracts or instruments to which such party is a party to or otherwise subject to or any order, writ, injunction or decree of any court applicable to such party, and constitute the legal, valid and binding obligations of such party(ies), and are enforceable against such party(ies), in accordance with their respective terms.</w:t>
      </w:r>
      <w:r w:rsidRPr="00585B75">
        <w:rPr>
          <w:b/>
        </w:rPr>
        <w:t xml:space="preserve"> </w:t>
      </w:r>
    </w:p>
    <w:p w:rsidR="00681A0B" w:rsidRPr="00585B75" w:rsidRDefault="00681A0B" w:rsidP="00A90607">
      <w:pPr>
        <w:pStyle w:val="BodyTextFirstIndent"/>
      </w:pPr>
      <w:r w:rsidRPr="00585B75">
        <w:t>In rendering the opinions set forth herein we have made no examination of the affairs of WDM USA or the Developer or any other party or of instruments (other than the Material Documents) to which WDM USA or the Developer or any other party may be subject; nor have we endeavored to verify facts set forth in any of the Material Documents, except as otherwise expressly stated herein.</w:t>
      </w:r>
    </w:p>
    <w:p w:rsidR="00554609" w:rsidRDefault="00681A0B" w:rsidP="00901150">
      <w:pPr>
        <w:pStyle w:val="BodyTextFirstIndent"/>
        <w:rPr>
          <w:rFonts w:eastAsia="Calibri"/>
          <w:b/>
          <w:iCs/>
          <w:szCs w:val="20"/>
          <w:u w:val="single"/>
        </w:rPr>
      </w:pPr>
      <w:r w:rsidRPr="00585B75">
        <w:lastRenderedPageBreak/>
        <w:t xml:space="preserve">In rendering the opinions expressed below, we have relied solely upon our examination of the Material Documents and the items listed on </w:t>
      </w:r>
      <w:r w:rsidRPr="00585B75">
        <w:rPr>
          <w:u w:val="single"/>
        </w:rPr>
        <w:t>Exhibit A</w:t>
      </w:r>
      <w:r w:rsidRPr="00585B75">
        <w:t>, and we have not examined or reviewed any other documents, certificates, agreements or instruments of any nature, except as otherwise expressly provided herein.</w:t>
      </w:r>
      <w:r w:rsidR="00554609">
        <w:rPr>
          <w:rFonts w:eastAsia="Calibri"/>
          <w:b/>
          <w:iCs/>
          <w:u w:val="single"/>
        </w:rPr>
        <w:br w:type="page"/>
      </w:r>
    </w:p>
    <w:p w:rsidR="00681A0B" w:rsidRPr="00585B75" w:rsidRDefault="00681A0B" w:rsidP="00FE179D">
      <w:pPr>
        <w:spacing w:after="240"/>
        <w:jc w:val="center"/>
        <w:rPr>
          <w:rFonts w:eastAsia="Calibri"/>
          <w:b/>
          <w:iCs/>
          <w:u w:val="single"/>
        </w:rPr>
      </w:pPr>
      <w:r w:rsidRPr="00585B75">
        <w:rPr>
          <w:rFonts w:eastAsia="Calibri"/>
          <w:b/>
          <w:iCs/>
          <w:u w:val="single"/>
        </w:rPr>
        <w:lastRenderedPageBreak/>
        <w:t>Opinions and Assurances</w:t>
      </w:r>
    </w:p>
    <w:p w:rsidR="00681A0B" w:rsidRPr="00585B75" w:rsidRDefault="00681A0B" w:rsidP="00681A0B">
      <w:pPr>
        <w:spacing w:after="240"/>
        <w:ind w:firstLine="720"/>
        <w:jc w:val="both"/>
        <w:rPr>
          <w:rFonts w:eastAsia="Calibri"/>
        </w:rPr>
      </w:pPr>
      <w:r w:rsidRPr="00585B75">
        <w:rPr>
          <w:rFonts w:eastAsia="Calibri"/>
        </w:rPr>
        <w:t>Based solely upon the foregoing, and subject to the assumptions and limitations set forth herein, we are of the opinion that:</w:t>
      </w:r>
    </w:p>
    <w:p w:rsidR="00681A0B" w:rsidRPr="00585B75" w:rsidRDefault="00681A0B" w:rsidP="00681A0B">
      <w:pPr>
        <w:spacing w:after="240"/>
        <w:ind w:firstLine="720"/>
        <w:jc w:val="both"/>
        <w:rPr>
          <w:rFonts w:eastAsia="Calibri"/>
        </w:rPr>
      </w:pPr>
      <w:r w:rsidRPr="00585B75">
        <w:rPr>
          <w:rFonts w:eastAsia="Calibri"/>
        </w:rPr>
        <w:t>1.</w:t>
      </w:r>
      <w:r w:rsidRPr="00585B75">
        <w:rPr>
          <w:rFonts w:eastAsia="Calibri"/>
        </w:rPr>
        <w:tab/>
        <w:t>The Developer is (a) a limited liability company, (b) based solely upon the relevant State Existence Certificate, validly existing under the laws of the State of Delaware, and (c) based solely upon the relevant FTAS Page, in good standing under the laws of the State of Texas.</w:t>
      </w:r>
    </w:p>
    <w:p w:rsidR="00681A0B" w:rsidRPr="00585B75" w:rsidRDefault="00681A0B" w:rsidP="00681A0B">
      <w:pPr>
        <w:spacing w:after="240"/>
        <w:ind w:firstLine="720"/>
        <w:jc w:val="both"/>
        <w:rPr>
          <w:rFonts w:eastAsia="Calibri"/>
        </w:rPr>
      </w:pPr>
      <w:r w:rsidRPr="00585B75">
        <w:rPr>
          <w:rFonts w:eastAsia="Calibri"/>
        </w:rPr>
        <w:t>2.</w:t>
      </w:r>
      <w:r w:rsidRPr="00585B75">
        <w:rPr>
          <w:rFonts w:eastAsia="Calibri"/>
        </w:rPr>
        <w:tab/>
      </w:r>
      <w:r w:rsidRPr="00585B75">
        <w:rPr>
          <w:rFonts w:eastAsia="Calibri"/>
          <w:iCs/>
        </w:rPr>
        <w:t>WDM USA</w:t>
      </w:r>
      <w:r w:rsidRPr="00585B75">
        <w:rPr>
          <w:rFonts w:eastAsia="Calibri"/>
        </w:rPr>
        <w:t xml:space="preserve"> is (a) based solely on the Officer’s Certificate listed on Exhibit A, the [sole member and manager] of the Developer, (b) a corporation, and (c) based solely upon the relevant FTAS Page, in good standing under the laws of the State of Texas.</w:t>
      </w:r>
    </w:p>
    <w:p w:rsidR="00681A0B" w:rsidRPr="00585B75" w:rsidRDefault="00681A0B" w:rsidP="00681A0B">
      <w:pPr>
        <w:spacing w:after="240"/>
        <w:ind w:firstLine="720"/>
        <w:jc w:val="both"/>
        <w:rPr>
          <w:rFonts w:eastAsia="Calibri"/>
        </w:rPr>
      </w:pPr>
      <w:r w:rsidRPr="00585B75">
        <w:rPr>
          <w:rFonts w:eastAsia="Calibri"/>
        </w:rPr>
        <w:t>3.</w:t>
      </w:r>
      <w:r w:rsidRPr="00585B75">
        <w:rPr>
          <w:rFonts w:eastAsia="Calibri"/>
        </w:rPr>
        <w:tab/>
        <w:t xml:space="preserve">The Developer has the limited liability company power and authority under the </w:t>
      </w:r>
      <w:r w:rsidRPr="00585B75">
        <w:rPr>
          <w:rFonts w:eastAsia="Calibri"/>
          <w:i/>
        </w:rPr>
        <w:t xml:space="preserve">[Delaware Limited Liability Company Act] </w:t>
      </w:r>
      <w:r w:rsidRPr="00585B75">
        <w:rPr>
          <w:rFonts w:eastAsia="Calibri"/>
        </w:rPr>
        <w:t xml:space="preserve">and the Developer Basic Documents to </w:t>
      </w:r>
      <w:proofErr w:type="gramStart"/>
      <w:r w:rsidRPr="00585B75">
        <w:rPr>
          <w:rFonts w:eastAsia="Calibri"/>
        </w:rPr>
        <w:t>execute,</w:t>
      </w:r>
      <w:proofErr w:type="gramEnd"/>
      <w:r w:rsidRPr="00585B75">
        <w:rPr>
          <w:rFonts w:eastAsia="Calibri"/>
        </w:rPr>
        <w:t xml:space="preserve"> deliver and perform its obligations under the Material Documents to which it is a party. The execution and delivery by the Developer of each Material Document to which it is a party, and the performance by the Developer of its agreements set forth therein, have been duly authorized by all necessary limited liability company action under the </w:t>
      </w:r>
      <w:r w:rsidRPr="00585B75">
        <w:rPr>
          <w:rFonts w:eastAsia="Calibri"/>
          <w:i/>
        </w:rPr>
        <w:t>[Delaware Limited Liability Company Act]</w:t>
      </w:r>
      <w:r w:rsidRPr="00585B75">
        <w:rPr>
          <w:rFonts w:eastAsia="Calibri"/>
        </w:rPr>
        <w:t xml:space="preserve"> and the Developer Basic Documents.</w:t>
      </w:r>
    </w:p>
    <w:p w:rsidR="00681A0B" w:rsidRPr="00585B75" w:rsidRDefault="00681A0B" w:rsidP="00681A0B">
      <w:pPr>
        <w:spacing w:after="240"/>
        <w:ind w:firstLine="720"/>
        <w:jc w:val="both"/>
        <w:rPr>
          <w:rFonts w:eastAsia="Calibri"/>
        </w:rPr>
      </w:pPr>
      <w:r w:rsidRPr="00585B75">
        <w:rPr>
          <w:rFonts w:eastAsia="Calibri"/>
        </w:rPr>
        <w:t>4.</w:t>
      </w:r>
      <w:r w:rsidRPr="00585B75">
        <w:rPr>
          <w:rFonts w:eastAsia="Calibri"/>
        </w:rPr>
        <w:tab/>
        <w:t xml:space="preserve">The execution and delivery by the Developer of the Material Documents and the performance by the Developer of its obligations under the Material Documents will not (i) conflict with or result in the breach of any court decree or order of any governmental body identified in the </w:t>
      </w:r>
      <w:r w:rsidR="00CA2A05">
        <w:rPr>
          <w:rFonts w:eastAsia="Calibri"/>
        </w:rPr>
        <w:t>[</w:t>
      </w:r>
      <w:r w:rsidRPr="00585B75">
        <w:rPr>
          <w:rFonts w:eastAsia="Calibri"/>
        </w:rPr>
        <w:t>Officer’s Certificate</w:t>
      </w:r>
      <w:r w:rsidR="00CA2A05">
        <w:rPr>
          <w:rFonts w:eastAsia="Calibri"/>
        </w:rPr>
        <w:t>]</w:t>
      </w:r>
      <w:r w:rsidRPr="00585B75">
        <w:rPr>
          <w:rFonts w:eastAsia="Calibri"/>
        </w:rPr>
        <w:t>, or otherwise actually known to the lawyers of this Firm who have provided substantive attention to the representation reflected in this opinion and that is binding upon or affecting the Developer, the conflict with which or breach of which would have a material, adverse effect on the ability of the Developer to perform its obligations under the Material Documents to which it is a party; or (ii) constitute a violation of the Developer Basic Documents .</w:t>
      </w:r>
    </w:p>
    <w:p w:rsidR="00681A0B" w:rsidRPr="00585B75" w:rsidRDefault="00681A0B" w:rsidP="00A90607">
      <w:pPr>
        <w:pStyle w:val="BodyTextFirstIndent"/>
      </w:pPr>
      <w:r w:rsidRPr="00585B75">
        <w:t>5.</w:t>
      </w:r>
      <w:r w:rsidRPr="00585B75">
        <w:tab/>
        <w:t xml:space="preserve">The Material Documents to which the Developer is a party constitute the legal, valid, and binding obligation of the Developer, enforceable against the Developer in accordance with its terms, </w:t>
      </w:r>
      <w:r w:rsidRPr="00585B75">
        <w:rPr>
          <w:rFonts w:eastAsia="Times New Roman"/>
          <w:spacing w:val="-2"/>
        </w:rPr>
        <w:t>subject to the following qualifications: (i) the effect of applicable bankruptcy, insolvency, reorganization, moratorium and other similar laws affecting the rights of creditors generally, and (ii) the effect of the exercise of judicial discretion in accordance with general principles of equity (whether applied by a court of law or of equity), and (iii) the effect that enforceability of the indemnification provisions therein may be limited, in whole or in part</w:t>
      </w:r>
      <w:r w:rsidRPr="00585B75">
        <w:rPr>
          <w:rFonts w:eastAsia="Times New Roman"/>
        </w:rPr>
        <w:t>.</w:t>
      </w:r>
    </w:p>
    <w:p w:rsidR="00681A0B" w:rsidRPr="00585B75" w:rsidRDefault="00681A0B" w:rsidP="00CA2A05">
      <w:pPr>
        <w:pStyle w:val="BodyTextFirstIndent"/>
      </w:pPr>
      <w:r w:rsidRPr="00585B75">
        <w:t>6.</w:t>
      </w:r>
      <w:r w:rsidRPr="00585B75">
        <w:tab/>
        <w:t xml:space="preserve">Except as identified in the Officer’s Certificate there are no actions, suits or proceedings pending or threatened against the Developer that are actually known to the lawyers of this Firm who have provided substantive attention to the representation reflected in this opinion in any court of law or equity, or before or by any governmental instrumentality with respect to (i) Developer’s organization or existence or qualification to do business in the State of Texas; (ii) its authority to execute or deliver the Material Documents to which it is a party; (iii) the validity or enforceability against it of such Material Documents or the transactions </w:t>
      </w:r>
      <w:r w:rsidRPr="00585B75">
        <w:lastRenderedPageBreak/>
        <w:t>described therein; (iv) the titles of the parties executing the Material Documents; (v) the execution and delivery of the Material Documents on behalf of the Developer; (vi) the operations or financial condition of the Developer that would materially adversely affect those operations or the financial condition of the Developer; or (vii) the acquisition and construction of the property and improvements identified in the Limited Offering Memorandum the cost of which is to be funded or reimbursed, in whole or in part, by proceeds of the Bonds.</w:t>
      </w:r>
    </w:p>
    <w:p w:rsidR="00681A0B" w:rsidRPr="00585B75" w:rsidRDefault="00681A0B" w:rsidP="00CA2A05">
      <w:pPr>
        <w:pStyle w:val="BodyTextFirstIndent"/>
      </w:pPr>
      <w:r w:rsidRPr="00585B75">
        <w:t>7.</w:t>
      </w:r>
      <w:r w:rsidRPr="00585B75">
        <w:tab/>
        <w:t>Solely for purposes of expressing the opinion in the following paragraph, we have reviewed the sections of the Limited Offering Memorandum under the captions “</w:t>
      </w:r>
      <w:r w:rsidRPr="00585B75">
        <w:rPr>
          <w:b/>
          <w:i/>
        </w:rPr>
        <w:t>PLAN OF FINANCE – Development Plan,</w:t>
      </w:r>
      <w:r w:rsidRPr="00585B75">
        <w:t>” “</w:t>
      </w:r>
      <w:r w:rsidRPr="00585B75">
        <w:rPr>
          <w:b/>
          <w:i/>
        </w:rPr>
        <w:t>THE MAJOR IMPROVEMENTS,</w:t>
      </w:r>
      <w:r w:rsidRPr="00585B75">
        <w:t>” “</w:t>
      </w:r>
      <w:r w:rsidRPr="00585B75">
        <w:rPr>
          <w:b/>
          <w:i/>
        </w:rPr>
        <w:t>THE DEVELOPMENT,</w:t>
      </w:r>
      <w:r w:rsidRPr="00585B75">
        <w:t>” and “</w:t>
      </w:r>
      <w:r w:rsidRPr="00585B75">
        <w:rPr>
          <w:b/>
          <w:i/>
        </w:rPr>
        <w:t>THE DEVELOPER,</w:t>
      </w:r>
      <w:r w:rsidRPr="00585B75">
        <w:t>” and, under the captions “</w:t>
      </w:r>
      <w:r w:rsidRPr="00585B75">
        <w:rPr>
          <w:b/>
          <w:i/>
        </w:rPr>
        <w:t>BONDHOLDERS’ RISKS</w:t>
      </w:r>
      <w:r w:rsidRPr="00585B75">
        <w:t>” (only as it pertains to the Developer, the Major Improvements, and the Development), “</w:t>
      </w:r>
      <w:r w:rsidRPr="00585B75">
        <w:rPr>
          <w:b/>
          <w:i/>
        </w:rPr>
        <w:t>CONTINUING DISCLOSURE – The Developer</w:t>
      </w:r>
      <w:r w:rsidRPr="00585B75">
        <w:rPr>
          <w:b/>
        </w:rPr>
        <w:t>,</w:t>
      </w:r>
      <w:r w:rsidRPr="00585B75">
        <w:t>” “</w:t>
      </w:r>
      <w:r w:rsidRPr="00585B75">
        <w:rPr>
          <w:b/>
          <w:i/>
        </w:rPr>
        <w:t>LEGAL MATTERS — Litigation – The Developer.</w:t>
      </w:r>
      <w:r w:rsidRPr="00585B75">
        <w:t xml:space="preserve">”.  </w:t>
      </w:r>
    </w:p>
    <w:p w:rsidR="00681A0B" w:rsidRPr="00585B75" w:rsidRDefault="00681A0B" w:rsidP="00CA2A05">
      <w:pPr>
        <w:pStyle w:val="BodyTextFirstIndent"/>
      </w:pPr>
      <w:r w:rsidRPr="00585B75">
        <w:t xml:space="preserve">We have not independently verified the information in the foregoing sections of the Limited Offering Memorandum and are not passing upon and do not assume any responsibility for the accuracy, completeness or fairness of the statements contained in the Limited Offering Memorandum and any amendment or supplement thereto.  We advise you that the lawyers of this Firm who have provided substantive attention to the representation reflected in this opinion do not have actual knowledge of facts  that lead us to believe that the information set forth under the captions referenced in the preceding paragraph as of the date of the Limited Offering Memorandum and the date hereof, contained or contains any untrue statement of a material fact, or omitted or omits to state any material fact required to be stated therein or necessary to make the statements therein, in the light of the circumstances under which they were made, not misleading.  </w:t>
      </w:r>
    </w:p>
    <w:p w:rsidR="00681A0B" w:rsidRPr="00585B75" w:rsidRDefault="00681A0B" w:rsidP="00CA2A05">
      <w:pPr>
        <w:pStyle w:val="BodyTextFirstIndent"/>
      </w:pPr>
      <w:r w:rsidRPr="00585B75">
        <w:t xml:space="preserve">No opinion is expressed as to the solvency of any person, limited liability company, partnership or corporation liable for the payment of amounts due under and pursuant to the Material Documents.   </w:t>
      </w:r>
    </w:p>
    <w:p w:rsidR="00681A0B" w:rsidRPr="00585B75" w:rsidRDefault="00681A0B" w:rsidP="00CA2A05">
      <w:pPr>
        <w:pStyle w:val="BodyTextFirstIndent"/>
      </w:pPr>
      <w:r w:rsidRPr="00585B75">
        <w:t>When any opinion or confirmation of fact set forth in this opinion is qualified by the words, “</w:t>
      </w:r>
      <w:r w:rsidRPr="00585B75">
        <w:rPr>
          <w:b/>
          <w:i/>
        </w:rPr>
        <w:t>to our knowledge</w:t>
      </w:r>
      <w:r w:rsidR="00EB76CC">
        <w:t>,”</w:t>
      </w:r>
      <w:r w:rsidRPr="00585B75">
        <w:t xml:space="preserve"> or such similar phrase, the quoted words (i) do not include constructive knowledge or inquiry knowledge, and are limited to the actual current conscious knowledge of W. Russell Toates and Charles Scheihing, and (ii) do not require or imply (A) any examination of this firm’s or any other person’s or entity’s files, (B) any inquiry of the client, any other lawyer, or any other person or entity, or (C) any review or examination of any agreements, documents, certificates, instruments or other papers other than the Material Documents and as set forth on </w:t>
      </w:r>
      <w:r w:rsidRPr="00585B75">
        <w:rPr>
          <w:u w:val="single"/>
        </w:rPr>
        <w:t>Exhibit A</w:t>
      </w:r>
      <w:r w:rsidRPr="00585B75">
        <w:t xml:space="preserve">.  </w:t>
      </w:r>
    </w:p>
    <w:p w:rsidR="00681A0B" w:rsidRPr="00585B75" w:rsidRDefault="00681A0B" w:rsidP="00CA2A05">
      <w:pPr>
        <w:pStyle w:val="BodyTextFirstIndent"/>
      </w:pPr>
      <w:r w:rsidRPr="00585B75">
        <w:t>We express no opinion as to the laws of any jurisdiction other than the laws of Texas and the laws of the United States of America. The opinions expressed above concern only the effect of the laws (excluding the principles of conflict of laws) of Texas and the United States of America as currently in effect. This opinion is rendered solely as the date hereof, and we assume no obligation to supplement this opinion if any applicable laws change after the date of this opinion, or if we become aware of any facts that might change the opinions expressed above after the date of this opinion.</w:t>
      </w:r>
    </w:p>
    <w:p w:rsidR="00554609" w:rsidRDefault="00554609">
      <w:pPr>
        <w:rPr>
          <w:rFonts w:eastAsiaTheme="minorHAnsi" w:cstheme="minorBidi"/>
        </w:rPr>
      </w:pPr>
      <w:r>
        <w:lastRenderedPageBreak/>
        <w:br w:type="page"/>
      </w:r>
    </w:p>
    <w:p w:rsidR="00681A0B" w:rsidRPr="00585B75" w:rsidRDefault="00681A0B" w:rsidP="00CA2A05">
      <w:pPr>
        <w:pStyle w:val="BodyTextFirstIndent"/>
      </w:pPr>
      <w:r w:rsidRPr="00585B75">
        <w:lastRenderedPageBreak/>
        <w:t>This opinion may not be relied upon by any other person except those specifically addressed in this letter.</w:t>
      </w:r>
    </w:p>
    <w:p w:rsidR="00681A0B" w:rsidRPr="00585B75" w:rsidRDefault="00681A0B" w:rsidP="00681A0B">
      <w:pPr>
        <w:keepNext/>
        <w:tabs>
          <w:tab w:val="right" w:pos="9360"/>
        </w:tabs>
        <w:spacing w:after="1200"/>
        <w:ind w:left="4320"/>
        <w:jc w:val="both"/>
        <w:rPr>
          <w:rFonts w:eastAsia="Calibri"/>
        </w:rPr>
      </w:pPr>
      <w:r w:rsidRPr="00585B75">
        <w:rPr>
          <w:rFonts w:eastAsia="Calibri"/>
        </w:rPr>
        <w:t>Very truly yours,</w:t>
      </w:r>
    </w:p>
    <w:p w:rsidR="00681A0B" w:rsidRPr="00585B75" w:rsidRDefault="00681A0B" w:rsidP="00681A0B">
      <w:pPr>
        <w:keepNext/>
        <w:tabs>
          <w:tab w:val="right" w:pos="9360"/>
        </w:tabs>
        <w:spacing w:after="1440"/>
        <w:ind w:left="4320"/>
        <w:jc w:val="both"/>
        <w:rPr>
          <w:rFonts w:eastAsia="Calibri"/>
        </w:rPr>
      </w:pPr>
      <w:r w:rsidRPr="00585B75">
        <w:rPr>
          <w:rFonts w:eastAsia="Calibri"/>
        </w:rPr>
        <w:t>[INSERT NAME OF DEVELOPER’S COUNSEL]</w:t>
      </w:r>
    </w:p>
    <w:p w:rsidR="00681A0B" w:rsidRPr="00585B75" w:rsidRDefault="00681A0B" w:rsidP="00681A0B">
      <w:pPr>
        <w:keepNext/>
        <w:tabs>
          <w:tab w:val="right" w:pos="9360"/>
        </w:tabs>
        <w:spacing w:after="600"/>
        <w:jc w:val="center"/>
        <w:rPr>
          <w:b/>
          <w:u w:val="single"/>
        </w:rPr>
      </w:pPr>
    </w:p>
    <w:p w:rsidR="00681A0B" w:rsidRPr="00585B75" w:rsidRDefault="00681A0B" w:rsidP="00681A0B">
      <w:pPr>
        <w:keepNext/>
        <w:tabs>
          <w:tab w:val="right" w:pos="9360"/>
        </w:tabs>
        <w:spacing w:after="600"/>
        <w:jc w:val="center"/>
        <w:rPr>
          <w:b/>
          <w:u w:val="single"/>
        </w:rPr>
        <w:sectPr w:rsidR="00681A0B" w:rsidRPr="00585B75" w:rsidSect="00513E67">
          <w:headerReference w:type="default" r:id="rId22"/>
          <w:footerReference w:type="even" r:id="rId23"/>
          <w:footerReference w:type="default" r:id="rId24"/>
          <w:footerReference w:type="first" r:id="rId25"/>
          <w:pgSz w:w="12240" w:h="15840"/>
          <w:pgMar w:top="1440" w:right="1440" w:bottom="1440" w:left="1440" w:header="720" w:footer="720" w:gutter="0"/>
          <w:pgNumType w:start="1"/>
          <w:cols w:space="720"/>
          <w:docGrid w:linePitch="360"/>
        </w:sectPr>
      </w:pPr>
    </w:p>
    <w:p w:rsidR="00681A0B" w:rsidRPr="00585B75" w:rsidRDefault="00681A0B" w:rsidP="00681A0B">
      <w:pPr>
        <w:keepNext/>
        <w:tabs>
          <w:tab w:val="right" w:pos="9360"/>
        </w:tabs>
        <w:spacing w:after="600"/>
        <w:jc w:val="center"/>
        <w:outlineLvl w:val="0"/>
        <w:rPr>
          <w:b/>
          <w:u w:val="single"/>
        </w:rPr>
      </w:pPr>
      <w:r w:rsidRPr="00585B75">
        <w:rPr>
          <w:b/>
          <w:u w:val="single"/>
        </w:rPr>
        <w:lastRenderedPageBreak/>
        <w:t>Schedule I</w:t>
      </w:r>
    </w:p>
    <w:p w:rsidR="00681A0B" w:rsidRPr="00585B75" w:rsidRDefault="00681A0B" w:rsidP="00CA2A05">
      <w:pPr>
        <w:pStyle w:val="BodyTextFirstIndent"/>
      </w:pPr>
      <w:r w:rsidRPr="00585B75">
        <w:t>As used herein, “</w:t>
      </w:r>
      <w:r w:rsidRPr="00585B75">
        <w:rPr>
          <w:b/>
          <w:i/>
        </w:rPr>
        <w:t>Applicable Law</w:t>
      </w:r>
      <w:r w:rsidRPr="00585B75">
        <w:t xml:space="preserve">” means the laws, rules and regulations of the State of </w:t>
      </w:r>
      <w:r w:rsidRPr="00585B75">
        <w:rPr>
          <w:rFonts w:eastAsia="Times New Roman"/>
        </w:rPr>
        <w:t xml:space="preserve">Texas </w:t>
      </w:r>
      <w:r w:rsidRPr="00585B75">
        <w:t>and the United States of America and the rules and regulations adopted thereunder; for the avoidance of doubt, the foregoing shall not include any local or municipal laws, environmental laws or regulations, development laws or regulations, land ordinances or water management laws or regulations.</w:t>
      </w:r>
    </w:p>
    <w:p w:rsidR="00681A0B" w:rsidRPr="00585B75" w:rsidRDefault="00681A0B" w:rsidP="00CA2A05">
      <w:pPr>
        <w:pStyle w:val="BodyTextFirstIndent"/>
      </w:pPr>
      <w:r w:rsidRPr="00585B75">
        <w:t>As used herein, “</w:t>
      </w:r>
      <w:r w:rsidRPr="00585B75">
        <w:rPr>
          <w:b/>
          <w:i/>
        </w:rPr>
        <w:t>Governmental Approval</w:t>
      </w:r>
      <w:r w:rsidRPr="00585B75">
        <w:t>” means any consent, approval, license, authorization or validation of, or filing, recording or registration with, any Governmental Authority of the State of Texas or any governmental authority or instrumentality of the United States of America pursuant to any Applicable Law.</w:t>
      </w:r>
    </w:p>
    <w:p w:rsidR="00681A0B" w:rsidRPr="00585B75" w:rsidRDefault="00681A0B" w:rsidP="00CA2A05">
      <w:pPr>
        <w:pStyle w:val="BodyTextFirstIndent"/>
      </w:pPr>
      <w:r w:rsidRPr="00585B75">
        <w:t>As used herein, “</w:t>
      </w:r>
      <w:r w:rsidRPr="00585B75">
        <w:rPr>
          <w:b/>
          <w:i/>
        </w:rPr>
        <w:t>Governmental Authority</w:t>
      </w:r>
      <w:r w:rsidRPr="00585B75">
        <w:t>” means the government of the State of Texas, and any agency, authority, statewide subdivision instrumentality, regulatory body, court or other entity exercising executive, legislative, judicial, taxing, regulatory or administrative powers or functions of or pertaining to such government.</w:t>
      </w:r>
    </w:p>
    <w:p w:rsidR="00681A0B" w:rsidRPr="00585B75" w:rsidRDefault="00681A0B" w:rsidP="00681A0B"/>
    <w:p w:rsidR="00681A0B" w:rsidRPr="00585B75" w:rsidRDefault="00681A0B" w:rsidP="00681A0B">
      <w:pPr>
        <w:sectPr w:rsidR="00681A0B" w:rsidRPr="00585B75" w:rsidSect="007F2C2A">
          <w:headerReference w:type="default" r:id="rId26"/>
          <w:footerReference w:type="default" r:id="rId27"/>
          <w:pgSz w:w="12240" w:h="15840"/>
          <w:pgMar w:top="1440" w:right="1440" w:bottom="1440" w:left="1440" w:header="720" w:footer="720" w:gutter="0"/>
          <w:cols w:space="720"/>
          <w:docGrid w:linePitch="360"/>
        </w:sectPr>
      </w:pPr>
    </w:p>
    <w:p w:rsidR="00681A0B" w:rsidRPr="00585B75" w:rsidRDefault="00681A0B" w:rsidP="00681A0B">
      <w:pPr>
        <w:adjustRightInd w:val="0"/>
        <w:spacing w:after="240"/>
        <w:jc w:val="center"/>
        <w:outlineLvl w:val="0"/>
      </w:pPr>
      <w:r w:rsidRPr="00585B75">
        <w:rPr>
          <w:b/>
          <w:bCs/>
          <w:u w:val="single"/>
        </w:rPr>
        <w:lastRenderedPageBreak/>
        <w:t>EXHIBIT A</w:t>
      </w:r>
    </w:p>
    <w:p w:rsidR="00681A0B" w:rsidRPr="00585B75" w:rsidRDefault="00681A0B" w:rsidP="00681A0B">
      <w:pPr>
        <w:tabs>
          <w:tab w:val="left" w:pos="1872"/>
          <w:tab w:val="left" w:pos="2592"/>
          <w:tab w:val="left" w:pos="3312"/>
          <w:tab w:val="left" w:pos="4032"/>
          <w:tab w:val="left" w:pos="4752"/>
          <w:tab w:val="left" w:pos="5472"/>
          <w:tab w:val="left" w:pos="6192"/>
          <w:tab w:val="left" w:pos="6912"/>
          <w:tab w:val="left" w:pos="7632"/>
          <w:tab w:val="left" w:pos="8352"/>
        </w:tabs>
        <w:adjustRightInd w:val="0"/>
        <w:jc w:val="both"/>
      </w:pPr>
    </w:p>
    <w:p w:rsidR="00681A0B" w:rsidRPr="00585B75" w:rsidRDefault="00681A0B" w:rsidP="00681A0B">
      <w:pPr>
        <w:adjustRightInd w:val="0"/>
        <w:spacing w:after="240"/>
        <w:jc w:val="center"/>
        <w:rPr>
          <w:b/>
          <w:bCs/>
          <w:u w:val="single"/>
        </w:rPr>
      </w:pPr>
      <w:r w:rsidRPr="00585B75">
        <w:rPr>
          <w:b/>
          <w:bCs/>
          <w:u w:val="single"/>
        </w:rPr>
        <w:t>ATTACHMENT TO OFFICER’S CERTIFICATE</w:t>
      </w:r>
    </w:p>
    <w:p w:rsidR="00681A0B" w:rsidRPr="00585B75" w:rsidRDefault="00681A0B" w:rsidP="00681A0B">
      <w:pPr>
        <w:adjustRightInd w:val="0"/>
        <w:jc w:val="center"/>
      </w:pPr>
    </w:p>
    <w:p w:rsidR="00681A0B" w:rsidRPr="00585B75" w:rsidRDefault="00681A0B" w:rsidP="00681A0B">
      <w:pPr>
        <w:widowControl w:val="0"/>
        <w:numPr>
          <w:ilvl w:val="0"/>
          <w:numId w:val="34"/>
        </w:numPr>
        <w:adjustRightInd w:val="0"/>
        <w:spacing w:after="240"/>
        <w:ind w:firstLine="720"/>
        <w:jc w:val="both"/>
      </w:pPr>
      <w:r w:rsidRPr="00585B75">
        <w:t>Officer’s Certificate of _____________, ____, dated as of the date hereof, to which are attached, among other things, the following:</w:t>
      </w:r>
    </w:p>
    <w:p w:rsidR="00681A0B" w:rsidRPr="00585B75" w:rsidRDefault="00681A0B" w:rsidP="00681A0B">
      <w:pPr>
        <w:widowControl w:val="0"/>
        <w:numPr>
          <w:ilvl w:val="0"/>
          <w:numId w:val="35"/>
        </w:numPr>
        <w:adjustRightInd w:val="0"/>
        <w:spacing w:after="240"/>
        <w:ind w:left="720" w:firstLine="720"/>
        <w:jc w:val="both"/>
      </w:pPr>
      <w:r w:rsidRPr="00585B75">
        <w:t>[Articles of Organization][Articles of Incorporation][Certificate of Formation] of ___ certified by the Secretary of State of the State of Texas on___________, 20___, and all amendments thereto;</w:t>
      </w:r>
    </w:p>
    <w:p w:rsidR="00681A0B" w:rsidRPr="00585B75" w:rsidRDefault="00681A0B" w:rsidP="00681A0B">
      <w:pPr>
        <w:widowControl w:val="0"/>
        <w:numPr>
          <w:ilvl w:val="0"/>
          <w:numId w:val="35"/>
        </w:numPr>
        <w:adjustRightInd w:val="0"/>
        <w:spacing w:after="240"/>
        <w:ind w:left="720" w:firstLine="720"/>
        <w:jc w:val="both"/>
      </w:pPr>
      <w:r w:rsidRPr="00585B75">
        <w:t>Certificate of Fact with respect to the existence of ____, dated__________, 20__;</w:t>
      </w:r>
    </w:p>
    <w:p w:rsidR="00681A0B" w:rsidRPr="00585B75" w:rsidRDefault="00681A0B" w:rsidP="00681A0B">
      <w:pPr>
        <w:widowControl w:val="0"/>
        <w:numPr>
          <w:ilvl w:val="0"/>
          <w:numId w:val="35"/>
        </w:numPr>
        <w:adjustRightInd w:val="0"/>
        <w:spacing w:after="240"/>
        <w:ind w:left="720" w:firstLine="720"/>
        <w:jc w:val="both"/>
      </w:pPr>
      <w:r w:rsidRPr="00585B75">
        <w:t>Statement of Franchise Tax Account Status obtained through the website of the Texas Comptroller of Public Accounts, accessed______________, 20___, at_______ .m., which statement indicates that, as of the date and time thereof, the right of ____ to transact business in Texas is “</w:t>
      </w:r>
      <w:r w:rsidRPr="00585B75">
        <w:rPr>
          <w:b/>
          <w:i/>
        </w:rPr>
        <w:t>active</w:t>
      </w:r>
      <w:r w:rsidRPr="00585B75">
        <w:t>”;</w:t>
      </w:r>
    </w:p>
    <w:p w:rsidR="00681A0B" w:rsidRPr="00585B75" w:rsidRDefault="00681A0B" w:rsidP="00681A0B">
      <w:pPr>
        <w:widowControl w:val="0"/>
        <w:numPr>
          <w:ilvl w:val="0"/>
          <w:numId w:val="35"/>
        </w:numPr>
        <w:adjustRightInd w:val="0"/>
        <w:spacing w:after="240"/>
        <w:ind w:left="720" w:firstLine="720"/>
        <w:jc w:val="both"/>
      </w:pPr>
      <w:r w:rsidRPr="00585B75">
        <w:t>[Limited Liability Company Agreement][Limited Partnership Agreement] of ____, dated February 1, 2004;</w:t>
      </w:r>
    </w:p>
    <w:p w:rsidR="00681A0B" w:rsidRPr="00585B75" w:rsidRDefault="00681A0B" w:rsidP="00681A0B">
      <w:pPr>
        <w:widowControl w:val="0"/>
        <w:numPr>
          <w:ilvl w:val="0"/>
          <w:numId w:val="35"/>
        </w:numPr>
        <w:adjustRightInd w:val="0"/>
        <w:spacing w:after="240"/>
        <w:ind w:left="720" w:firstLine="720"/>
        <w:jc w:val="both"/>
      </w:pPr>
      <w:r w:rsidRPr="00585B75">
        <w:t>Written Consent of the [Managers][Partners] of _____, dated on or about the date hereof;</w:t>
      </w:r>
    </w:p>
    <w:p w:rsidR="00681A0B" w:rsidRPr="00585B75" w:rsidRDefault="00681A0B" w:rsidP="00681A0B">
      <w:pPr>
        <w:widowControl w:val="0"/>
        <w:numPr>
          <w:ilvl w:val="0"/>
          <w:numId w:val="35"/>
        </w:numPr>
        <w:adjustRightInd w:val="0"/>
        <w:spacing w:after="240"/>
        <w:ind w:left="720" w:firstLine="720"/>
        <w:jc w:val="both"/>
      </w:pPr>
      <w:r w:rsidRPr="00585B75">
        <w:t>[Certificate of Formation] of _________ certified by the Secretary of State of the State of Texas on _____________, 20___ and all amendments thereto;</w:t>
      </w:r>
    </w:p>
    <w:p w:rsidR="00681A0B" w:rsidRPr="00585B75" w:rsidRDefault="00681A0B" w:rsidP="00681A0B">
      <w:pPr>
        <w:widowControl w:val="0"/>
        <w:numPr>
          <w:ilvl w:val="0"/>
          <w:numId w:val="35"/>
        </w:numPr>
        <w:adjustRightInd w:val="0"/>
        <w:spacing w:after="240"/>
        <w:ind w:left="720" w:firstLine="720"/>
        <w:jc w:val="both"/>
      </w:pPr>
      <w:r w:rsidRPr="00585B75">
        <w:t>Certificate of Fact with respect to the existence of ____, dated __________, 20__;</w:t>
      </w:r>
    </w:p>
    <w:p w:rsidR="00681A0B" w:rsidRPr="00585B75" w:rsidRDefault="00681A0B" w:rsidP="00681A0B">
      <w:pPr>
        <w:widowControl w:val="0"/>
        <w:numPr>
          <w:ilvl w:val="0"/>
          <w:numId w:val="35"/>
        </w:numPr>
        <w:adjustRightInd w:val="0"/>
        <w:spacing w:after="240"/>
        <w:ind w:left="720" w:firstLine="720"/>
        <w:jc w:val="both"/>
      </w:pPr>
      <w:r w:rsidRPr="00585B75">
        <w:t>Statement of Franchise Tax Account Status obtained through the website of the Texas Comptroller of Public Accounts, accessed______________, 2016, at ______ .m., which statement indicates that, as of the date and time thereof, the right of ______ to transact business in Texas is “</w:t>
      </w:r>
      <w:r w:rsidRPr="00585B75">
        <w:rPr>
          <w:b/>
          <w:i/>
        </w:rPr>
        <w:t>active</w:t>
      </w:r>
      <w:r w:rsidRPr="00585B75">
        <w:t>”;</w:t>
      </w:r>
    </w:p>
    <w:p w:rsidR="00681A0B" w:rsidRPr="00585B75" w:rsidRDefault="00681A0B" w:rsidP="00681A0B">
      <w:pPr>
        <w:widowControl w:val="0"/>
        <w:numPr>
          <w:ilvl w:val="0"/>
          <w:numId w:val="35"/>
        </w:numPr>
        <w:adjustRightInd w:val="0"/>
        <w:spacing w:after="240"/>
        <w:ind w:left="720" w:firstLine="720"/>
        <w:jc w:val="both"/>
      </w:pPr>
      <w:r w:rsidRPr="00585B75">
        <w:t>Limited Liability Company Agreement of _____, dated ___________, 20___;</w:t>
      </w:r>
    </w:p>
    <w:p w:rsidR="00681A0B" w:rsidRPr="00585B75" w:rsidRDefault="00681A0B" w:rsidP="00681A0B">
      <w:pPr>
        <w:widowControl w:val="0"/>
        <w:numPr>
          <w:ilvl w:val="0"/>
          <w:numId w:val="35"/>
        </w:numPr>
        <w:adjustRightInd w:val="0"/>
        <w:spacing w:after="240"/>
        <w:ind w:left="720" w:firstLine="720"/>
        <w:jc w:val="both"/>
      </w:pPr>
      <w:r w:rsidRPr="00585B75">
        <w:t>Certificate of Formation of the [Managing Member][General Partner], certified by the Secretary of State of the State of Texas on _____________, 20__, and all amendments thereto;</w:t>
      </w:r>
    </w:p>
    <w:p w:rsidR="00681A0B" w:rsidRPr="00585B75" w:rsidRDefault="00681A0B" w:rsidP="00681A0B">
      <w:pPr>
        <w:widowControl w:val="0"/>
        <w:numPr>
          <w:ilvl w:val="0"/>
          <w:numId w:val="35"/>
        </w:numPr>
        <w:adjustRightInd w:val="0"/>
        <w:spacing w:after="240"/>
        <w:ind w:left="720" w:firstLine="720"/>
        <w:jc w:val="both"/>
      </w:pPr>
      <w:r w:rsidRPr="00585B75">
        <w:t>Texas Existence Certificate with respect to the existence of the [Managing Member][General Partner], dated ______________, 20__;</w:t>
      </w:r>
    </w:p>
    <w:p w:rsidR="00681A0B" w:rsidRPr="00585B75" w:rsidRDefault="00681A0B" w:rsidP="00681A0B">
      <w:pPr>
        <w:widowControl w:val="0"/>
        <w:numPr>
          <w:ilvl w:val="0"/>
          <w:numId w:val="35"/>
        </w:numPr>
        <w:adjustRightInd w:val="0"/>
        <w:spacing w:after="240"/>
        <w:ind w:left="720" w:firstLine="720"/>
        <w:jc w:val="both"/>
      </w:pPr>
      <w:r w:rsidRPr="00585B75">
        <w:lastRenderedPageBreak/>
        <w:t>Statement of Franchise Tax Account Status obtained through the website of the Texas Comptroller of Public Accounts, accessed ______________, 2016 at______ .m., which statement indicates that, as of the date and time thereof, the right of the [Managing Member][General Partner] to transact business in Texas is “</w:t>
      </w:r>
      <w:r w:rsidRPr="00585B75">
        <w:rPr>
          <w:b/>
          <w:i/>
        </w:rPr>
        <w:t>active</w:t>
      </w:r>
      <w:r w:rsidRPr="00585B75">
        <w:t>”;</w:t>
      </w:r>
    </w:p>
    <w:p w:rsidR="00681A0B" w:rsidRPr="00585B75" w:rsidRDefault="00681A0B" w:rsidP="00681A0B">
      <w:pPr>
        <w:widowControl w:val="0"/>
        <w:numPr>
          <w:ilvl w:val="0"/>
          <w:numId w:val="35"/>
        </w:numPr>
        <w:adjustRightInd w:val="0"/>
        <w:spacing w:after="240"/>
        <w:ind w:left="720" w:firstLine="720"/>
        <w:jc w:val="both"/>
      </w:pPr>
      <w:r w:rsidRPr="00585B75">
        <w:t>[Limited Partnership Agreement][Limited Liability Company Agreement] of the [Managing Member][General Partner], dated ___________, 20__, [together with an Assignment of Limited Partnership Interest in the Managing Member, dated ________, 20__];</w:t>
      </w:r>
    </w:p>
    <w:p w:rsidR="00681A0B" w:rsidRPr="00585B75" w:rsidRDefault="00681A0B" w:rsidP="00681A0B">
      <w:pPr>
        <w:widowControl w:val="0"/>
        <w:numPr>
          <w:ilvl w:val="0"/>
          <w:numId w:val="35"/>
        </w:numPr>
        <w:adjustRightInd w:val="0"/>
        <w:spacing w:after="240"/>
        <w:ind w:left="720" w:firstLine="720"/>
        <w:jc w:val="both"/>
      </w:pPr>
      <w:r w:rsidRPr="00585B75">
        <w:t>Certificate of Formation of Developer, certified by the Secretary of State of the State of Texas on______________, 20__;</w:t>
      </w:r>
    </w:p>
    <w:p w:rsidR="00681A0B" w:rsidRPr="00585B75" w:rsidRDefault="00681A0B" w:rsidP="00681A0B">
      <w:pPr>
        <w:widowControl w:val="0"/>
        <w:numPr>
          <w:ilvl w:val="0"/>
          <w:numId w:val="35"/>
        </w:numPr>
        <w:adjustRightInd w:val="0"/>
        <w:spacing w:after="240"/>
        <w:ind w:left="720" w:firstLine="720"/>
        <w:jc w:val="both"/>
      </w:pPr>
      <w:r w:rsidRPr="00585B75">
        <w:t>Texas Existence Certificate with respect to the existence of Developer, dated ______________, 20__;</w:t>
      </w:r>
    </w:p>
    <w:p w:rsidR="00681A0B" w:rsidRPr="00585B75" w:rsidRDefault="00681A0B" w:rsidP="00681A0B">
      <w:pPr>
        <w:widowControl w:val="0"/>
        <w:numPr>
          <w:ilvl w:val="0"/>
          <w:numId w:val="35"/>
        </w:numPr>
        <w:adjustRightInd w:val="0"/>
        <w:spacing w:after="240"/>
        <w:ind w:left="720" w:firstLine="720"/>
        <w:jc w:val="both"/>
      </w:pPr>
      <w:r w:rsidRPr="00585B75">
        <w:t>Statement of Franchise Tax Account Status obtained through the website of the Texas Comptroller of Public Accounts, accessed ____________, 20___, at ______.m., which statement indicates that, as of the date and time thereof, the right of Developer to transact business in Texas is “</w:t>
      </w:r>
      <w:r w:rsidRPr="00585B75">
        <w:rPr>
          <w:b/>
          <w:i/>
        </w:rPr>
        <w:t>active</w:t>
      </w:r>
      <w:r w:rsidRPr="00585B75">
        <w:t>”;</w:t>
      </w:r>
    </w:p>
    <w:p w:rsidR="00681A0B" w:rsidRPr="00585B75" w:rsidRDefault="00681A0B" w:rsidP="00681A0B">
      <w:pPr>
        <w:widowControl w:val="0"/>
        <w:numPr>
          <w:ilvl w:val="0"/>
          <w:numId w:val="35"/>
        </w:numPr>
        <w:adjustRightInd w:val="0"/>
        <w:spacing w:after="240"/>
        <w:ind w:left="720" w:firstLine="720"/>
        <w:jc w:val="both"/>
      </w:pPr>
      <w:r w:rsidRPr="00585B75">
        <w:t>[Limited Liability Company Agreement][Limited Partnership Agreement] of Developer, dated _______, 20__; and</w:t>
      </w:r>
    </w:p>
    <w:p w:rsidR="00681A0B" w:rsidRPr="00585B75" w:rsidRDefault="00681A0B" w:rsidP="00681A0B">
      <w:pPr>
        <w:widowControl w:val="0"/>
        <w:numPr>
          <w:ilvl w:val="0"/>
          <w:numId w:val="35"/>
        </w:numPr>
        <w:adjustRightInd w:val="0"/>
        <w:spacing w:after="640"/>
        <w:ind w:left="720" w:firstLine="720"/>
        <w:jc w:val="both"/>
      </w:pPr>
      <w:r w:rsidRPr="00585B75">
        <w:t>Written Consent of the [Members</w:t>
      </w:r>
      <w:proofErr w:type="gramStart"/>
      <w:r w:rsidRPr="00585B75">
        <w:t>][</w:t>
      </w:r>
      <w:proofErr w:type="gramEnd"/>
      <w:r w:rsidRPr="00585B75">
        <w:t>Partners] of Developer, dated on or about the date hereof.</w:t>
      </w:r>
    </w:p>
    <w:p w:rsidR="00EC097E" w:rsidRPr="00EC097E" w:rsidRDefault="00EC097E" w:rsidP="00EC097E">
      <w:pPr>
        <w:pStyle w:val="Subtitle"/>
        <w:rPr>
          <w:u w:val="single"/>
        </w:rPr>
      </w:pPr>
    </w:p>
    <w:p w:rsidR="00657503" w:rsidRDefault="00657503" w:rsidP="00B9038B">
      <w:pPr>
        <w:pStyle w:val="BodyText"/>
      </w:pPr>
    </w:p>
    <w:p w:rsidR="00490280" w:rsidRDefault="00657503" w:rsidP="00C82264">
      <w:pPr>
        <w:pStyle w:val="Signature"/>
        <w:sectPr w:rsidR="00490280" w:rsidSect="00513E67">
          <w:footerReference w:type="default" r:id="rId28"/>
          <w:endnotePr>
            <w:numFmt w:val="decimal"/>
          </w:endnotePr>
          <w:pgSz w:w="12240" w:h="15840" w:code="1"/>
          <w:pgMar w:top="1440" w:right="1440" w:bottom="1440" w:left="1440" w:header="720" w:footer="720" w:gutter="0"/>
          <w:cols w:space="720"/>
          <w:noEndnote/>
          <w:docGrid w:linePitch="326"/>
        </w:sectPr>
      </w:pPr>
      <w:r>
        <w:t>Very truly yours,</w:t>
      </w:r>
      <w:r w:rsidR="00B63841">
        <w:t xml:space="preserve"> </w:t>
      </w:r>
    </w:p>
    <w:p w:rsidR="00F67A1A" w:rsidRDefault="006C36BB" w:rsidP="00490280">
      <w:pPr>
        <w:pStyle w:val="Signature"/>
        <w:ind w:left="0"/>
        <w:jc w:val="center"/>
      </w:pPr>
      <w:r>
        <w:lastRenderedPageBreak/>
        <w:t>EXHIBIT</w:t>
      </w:r>
      <w:r w:rsidR="00490280">
        <w:t xml:space="preserve"> </w:t>
      </w:r>
      <w:r w:rsidR="002C1AB5">
        <w:t>E</w:t>
      </w:r>
    </w:p>
    <w:p w:rsidR="00490280" w:rsidRDefault="00490280" w:rsidP="00490280">
      <w:pPr>
        <w:pStyle w:val="Signature"/>
        <w:ind w:left="0"/>
        <w:jc w:val="center"/>
      </w:pPr>
    </w:p>
    <w:p w:rsidR="00490280" w:rsidRDefault="00490280" w:rsidP="00490280">
      <w:pPr>
        <w:pStyle w:val="Signature"/>
        <w:ind w:left="0"/>
        <w:jc w:val="center"/>
      </w:pPr>
      <w:r>
        <w:t>[Letterhead of Appraiser]</w:t>
      </w:r>
    </w:p>
    <w:p w:rsidR="00E22AD1" w:rsidRDefault="00E22AD1" w:rsidP="00490280">
      <w:pPr>
        <w:pStyle w:val="Signature"/>
        <w:ind w:left="0"/>
        <w:jc w:val="center"/>
      </w:pPr>
    </w:p>
    <w:p w:rsidR="00E22AD1" w:rsidRDefault="00E22AD1" w:rsidP="00490280">
      <w:pPr>
        <w:pStyle w:val="Signature"/>
        <w:ind w:left="0"/>
        <w:jc w:val="center"/>
      </w:pPr>
    </w:p>
    <w:p w:rsidR="00E22AD1" w:rsidRDefault="00E22AD1" w:rsidP="00490280">
      <w:pPr>
        <w:pStyle w:val="Signature"/>
        <w:ind w:left="0"/>
        <w:jc w:val="center"/>
      </w:pPr>
      <w:r>
        <w:t>[Date]</w:t>
      </w:r>
    </w:p>
    <w:p w:rsidR="00A14D98" w:rsidRDefault="00A14D98" w:rsidP="00490280">
      <w:pPr>
        <w:pStyle w:val="Signature"/>
        <w:ind w:left="0"/>
        <w:jc w:val="center"/>
      </w:pPr>
    </w:p>
    <w:p w:rsidR="00E22AD1" w:rsidRDefault="00E22AD1" w:rsidP="00490280">
      <w:pPr>
        <w:pStyle w:val="Signature"/>
        <w:ind w:left="0"/>
        <w:jc w:val="center"/>
      </w:pPr>
    </w:p>
    <w:p w:rsidR="00A14D98" w:rsidRDefault="00A14D98" w:rsidP="00A14D98">
      <w:pPr>
        <w:pStyle w:val="BodyText2"/>
      </w:pPr>
      <w:r w:rsidRPr="00D95450">
        <w:t xml:space="preserve">[Include </w:t>
      </w:r>
      <w:r>
        <w:t xml:space="preserve">City, Underwriter, </w:t>
      </w:r>
      <w:r w:rsidR="00BC7E86">
        <w:t>Co-Bond Counsel</w:t>
      </w:r>
      <w:r>
        <w:t xml:space="preserve"> and Trustee</w:t>
      </w:r>
      <w:r w:rsidRPr="00D95450">
        <w:t xml:space="preserve"> as addressees]</w:t>
      </w:r>
    </w:p>
    <w:p w:rsidR="00A14D98" w:rsidRPr="00A309B7" w:rsidRDefault="00A14D98" w:rsidP="00A14D98">
      <w:pPr>
        <w:pStyle w:val="subject"/>
        <w:rPr>
          <w:szCs w:val="24"/>
        </w:rPr>
      </w:pPr>
      <w:r>
        <w:t>Re:</w:t>
      </w:r>
      <w:r w:rsidRPr="00A309B7">
        <w:rPr>
          <w:szCs w:val="24"/>
        </w:rPr>
        <w:tab/>
      </w:r>
      <w:r w:rsidR="00A309B7" w:rsidRPr="00A309B7">
        <w:rPr>
          <w:szCs w:val="24"/>
        </w:rPr>
        <w:t>The City of Fort Worth, Texas, Special Assessment Revenue Bonds, Series 2017 (Fort Worth Public Improvement District No. 17 (Rock Creek Ranch) Major Improvement Project)</w:t>
      </w:r>
      <w:r w:rsidR="003A2D15" w:rsidRPr="00A309B7">
        <w:rPr>
          <w:szCs w:val="24"/>
        </w:rPr>
        <w:t xml:space="preserve"> (the “Bonds</w:t>
      </w:r>
      <w:r w:rsidR="00604846" w:rsidRPr="00A309B7">
        <w:rPr>
          <w:szCs w:val="24"/>
        </w:rPr>
        <w:t>”)</w:t>
      </w:r>
    </w:p>
    <w:p w:rsidR="00A14D98" w:rsidRDefault="00A14D98" w:rsidP="00A14D98">
      <w:pPr>
        <w:spacing w:after="240"/>
      </w:pPr>
      <w:r>
        <w:t>Ladies and Gentlemen:</w:t>
      </w:r>
    </w:p>
    <w:p w:rsidR="00A14D98" w:rsidRDefault="00A14D98" w:rsidP="00A14D98">
      <w:pPr>
        <w:pStyle w:val="BodyText05SS"/>
      </w:pPr>
      <w:r>
        <w:t xml:space="preserve">The undersigned, </w:t>
      </w:r>
      <w:r w:rsidR="00F60CF3">
        <w:t>____________</w:t>
      </w:r>
      <w:r w:rsidR="007F5C96">
        <w:t>, of</w:t>
      </w:r>
      <w:r>
        <w:t xml:space="preserve"> </w:t>
      </w:r>
      <w:r w:rsidR="009601A0">
        <w:t>Jackson Claborn</w:t>
      </w:r>
      <w:r w:rsidR="00F60CF3">
        <w:t>, Inc.</w:t>
      </w:r>
      <w:r>
        <w:t xml:space="preserve">, </w:t>
      </w:r>
      <w:r w:rsidR="003A2D15">
        <w:t xml:space="preserve">appraiser of the </w:t>
      </w:r>
      <w:r w:rsidR="007F5C96">
        <w:t xml:space="preserve">property </w:t>
      </w:r>
      <w:r w:rsidR="003A2D15">
        <w:t xml:space="preserve">contained in the </w:t>
      </w:r>
      <w:r w:rsidR="002A4C28">
        <w:t>Fort Worth</w:t>
      </w:r>
      <w:r w:rsidR="003A2D15">
        <w:t xml:space="preserve"> Public Improvement District</w:t>
      </w:r>
      <w:r>
        <w:t xml:space="preserve"> </w:t>
      </w:r>
      <w:r w:rsidR="009601A0">
        <w:t xml:space="preserve">No. 17 </w:t>
      </w:r>
      <w:r>
        <w:t>(the “District”), does hereby represent the following:</w:t>
      </w:r>
    </w:p>
    <w:p w:rsidR="00A14D98" w:rsidRDefault="00A14D98" w:rsidP="00A14D98">
      <w:pPr>
        <w:pStyle w:val="ListNumber"/>
      </w:pPr>
      <w:r>
        <w:t xml:space="preserve">On behalf of </w:t>
      </w:r>
      <w:r w:rsidR="009601A0">
        <w:t>Jackson Claborn</w:t>
      </w:r>
      <w:r w:rsidR="00C72C7C">
        <w:t>, Inc.</w:t>
      </w:r>
      <w:r>
        <w:t xml:space="preserve">, I have supplied certain information contained in the Preliminary </w:t>
      </w:r>
      <w:r w:rsidR="00BC7E86">
        <w:t>Limited Offering Memorandum</w:t>
      </w:r>
      <w:r w:rsidR="00604846">
        <w:t xml:space="preserve"> for the Bonds</w:t>
      </w:r>
      <w:r w:rsidR="003A2D15">
        <w:t xml:space="preserve">, dated </w:t>
      </w:r>
      <w:r w:rsidR="009601A0">
        <w:t>______________, 2017</w:t>
      </w:r>
      <w:r w:rsidR="003A2D15">
        <w:t xml:space="preserve">, and the </w:t>
      </w:r>
      <w:r w:rsidR="00BC7E86">
        <w:t>Limited Offering Memorandum</w:t>
      </w:r>
      <w:r w:rsidR="003A2D15">
        <w:t xml:space="preserve"> for the Bonds, dated </w:t>
      </w:r>
      <w:r w:rsidR="00D50DD3">
        <w:t>________________, 2017</w:t>
      </w:r>
      <w:r>
        <w:t xml:space="preserve"> (</w:t>
      </w:r>
      <w:r w:rsidR="00604846">
        <w:t>together</w:t>
      </w:r>
      <w:r>
        <w:t>, the “</w:t>
      </w:r>
      <w:r w:rsidR="00BC7E86">
        <w:t>Limited Offering Memorandum</w:t>
      </w:r>
      <w:r>
        <w:t xml:space="preserve">”), relating to the issuance of </w:t>
      </w:r>
      <w:r w:rsidR="003A2D15">
        <w:t xml:space="preserve">the </w:t>
      </w:r>
      <w:r>
        <w:t xml:space="preserve">Bonds </w:t>
      </w:r>
      <w:r w:rsidR="003A2D15">
        <w:t xml:space="preserve">by the City of </w:t>
      </w:r>
      <w:r w:rsidR="002A4C28">
        <w:t>Fort Worth</w:t>
      </w:r>
      <w:r w:rsidR="003A2D15">
        <w:t xml:space="preserve">, Texas, </w:t>
      </w:r>
      <w:r>
        <w:t xml:space="preserve">as described above.  The information I have provided </w:t>
      </w:r>
      <w:r w:rsidR="003A2D15">
        <w:t xml:space="preserve">is the real estate appraisal of </w:t>
      </w:r>
      <w:r w:rsidR="007F5C96">
        <w:t xml:space="preserve">the property in </w:t>
      </w:r>
      <w:r w:rsidR="003A2D15">
        <w:t>the District</w:t>
      </w:r>
      <w:r>
        <w:t xml:space="preserve">, located in </w:t>
      </w:r>
      <w:r w:rsidR="006C36BB">
        <w:t>Appendix</w:t>
      </w:r>
      <w:r w:rsidR="0035626F">
        <w:t> </w:t>
      </w:r>
      <w:r w:rsidR="003A2D15">
        <w:t>E</w:t>
      </w:r>
      <w:r>
        <w:t xml:space="preserve"> to the </w:t>
      </w:r>
      <w:r w:rsidR="00BC7E86">
        <w:t>Limited Offering Memorandum</w:t>
      </w:r>
      <w:r w:rsidR="0035626F">
        <w:t>, and the description thereof, set forth under the caption “APPRAISAL OF PROPERTY WITHIN THE DISTRICT – The Appraisal.”</w:t>
      </w:r>
    </w:p>
    <w:p w:rsidR="00A14D98" w:rsidRDefault="00A14D98" w:rsidP="00A14D98">
      <w:pPr>
        <w:pStyle w:val="ListNumber"/>
      </w:pPr>
      <w:r>
        <w:t xml:space="preserve">To the best of my professional knowledge and belief, as of the date of my report, the </w:t>
      </w:r>
      <w:r w:rsidR="003A2D15">
        <w:t>portion</w:t>
      </w:r>
      <w:r>
        <w:t xml:space="preserve"> of the </w:t>
      </w:r>
      <w:r w:rsidR="00BC7E86">
        <w:t>Limited Offering Memorandum</w:t>
      </w:r>
      <w:r>
        <w:t xml:space="preserve"> described above does not contain an untrue statement of a material fact as to the information and data set forth therein, and does not omit to state a material fact necessary to make the statements made therein, in the light of the circumstances under which they were made, not misleading.</w:t>
      </w:r>
    </w:p>
    <w:p w:rsidR="00A14D98" w:rsidRDefault="00A14D98" w:rsidP="00A14D98">
      <w:pPr>
        <w:pStyle w:val="ListNumber"/>
      </w:pPr>
      <w:r>
        <w:t xml:space="preserve">I agree to the use of the name of my firm in the </w:t>
      </w:r>
      <w:r w:rsidR="00BC7E86">
        <w:t>Limited Offering Memorandum</w:t>
      </w:r>
      <w:r>
        <w:t xml:space="preserve"> for the Bonds.</w:t>
      </w:r>
    </w:p>
    <w:p w:rsidR="00A14D98" w:rsidRDefault="00A14D98" w:rsidP="00A14D98">
      <w:pPr>
        <w:pStyle w:val="ListNumber"/>
      </w:pPr>
      <w:r>
        <w:t xml:space="preserve">I agree that, to the best of my ability, I will inform you immediately should I learn of any event(s) or information of which you are not aware subsequent to the date of this </w:t>
      </w:r>
      <w:r w:rsidR="003A2D15">
        <w:t>letter</w:t>
      </w:r>
      <w:r>
        <w:t xml:space="preserve"> and prior to the actual time of delivery of the Bonds (anticipated to occur on or about </w:t>
      </w:r>
      <w:r w:rsidR="009601A0">
        <w:t>_____________, 2017</w:t>
      </w:r>
      <w:r>
        <w:t xml:space="preserve">) which would render any such information in the </w:t>
      </w:r>
      <w:r w:rsidR="00BC7E86">
        <w:t>Limited Offering Memorandum</w:t>
      </w:r>
      <w:r>
        <w:t xml:space="preserve"> untrue, incomplete, or incorrect, in any material fact or render any statement in </w:t>
      </w:r>
      <w:r w:rsidR="007F5C96">
        <w:t xml:space="preserve">the appraisal </w:t>
      </w:r>
      <w:r>
        <w:t>materially misleading.</w:t>
      </w:r>
    </w:p>
    <w:p w:rsidR="009601A0" w:rsidRDefault="009601A0">
      <w:r>
        <w:br w:type="page"/>
      </w:r>
    </w:p>
    <w:p w:rsidR="00A14D98" w:rsidRDefault="00A14D98" w:rsidP="00A14D98">
      <w:pPr>
        <w:pStyle w:val="ListNumber"/>
      </w:pPr>
      <w:r>
        <w:lastRenderedPageBreak/>
        <w:t>The unders</w:t>
      </w:r>
      <w:r w:rsidR="007F5C96">
        <w:t>igned hereby represents that he</w:t>
      </w:r>
      <w:r>
        <w:t xml:space="preserve"> has been duly authorized to execute this letter of representation.</w:t>
      </w:r>
    </w:p>
    <w:p w:rsidR="00A14D98" w:rsidRDefault="00A14D98" w:rsidP="007F5C96">
      <w:pPr>
        <w:pStyle w:val="Signature"/>
        <w:rPr>
          <w:sz w:val="16"/>
        </w:rPr>
      </w:pPr>
      <w:r>
        <w:t>Sincerely yours</w:t>
      </w:r>
      <w:proofErr w:type="gramStart"/>
      <w:r>
        <w:t>,</w:t>
      </w:r>
      <w:proofErr w:type="gramEnd"/>
      <w:r>
        <w:br/>
      </w:r>
      <w:r>
        <w:br/>
      </w:r>
      <w:r w:rsidR="009601A0">
        <w:t>JACKSON CLABORN</w:t>
      </w:r>
      <w:r w:rsidR="00C72C7C">
        <w:t>, INC.</w:t>
      </w:r>
      <w:r>
        <w:br/>
      </w:r>
      <w:r>
        <w:br/>
      </w:r>
      <w:r>
        <w:br/>
      </w:r>
      <w:r w:rsidR="007F5C96">
        <w:rPr>
          <w:u w:val="single"/>
        </w:rPr>
        <w:tab/>
      </w:r>
      <w:r w:rsidR="007F5C96">
        <w:rPr>
          <w:u w:val="single"/>
        </w:rPr>
        <w:tab/>
      </w:r>
      <w:r w:rsidR="007F5C96">
        <w:rPr>
          <w:u w:val="single"/>
        </w:rPr>
        <w:tab/>
      </w:r>
      <w:r w:rsidR="007F5C96">
        <w:rPr>
          <w:u w:val="single"/>
        </w:rPr>
        <w:tab/>
      </w:r>
      <w:r w:rsidR="007F5C96">
        <w:rPr>
          <w:u w:val="single"/>
        </w:rPr>
        <w:tab/>
      </w:r>
      <w:r>
        <w:br/>
        <w:t xml:space="preserve">By:  </w:t>
      </w:r>
      <w:r w:rsidR="00C72C7C">
        <w:rPr>
          <w:u w:val="single"/>
        </w:rPr>
        <w:tab/>
      </w:r>
      <w:r w:rsidR="00C72C7C">
        <w:rPr>
          <w:u w:val="single"/>
        </w:rPr>
        <w:tab/>
      </w:r>
      <w:r w:rsidR="00C72C7C">
        <w:rPr>
          <w:u w:val="single"/>
        </w:rPr>
        <w:tab/>
      </w:r>
      <w:r w:rsidR="00C72C7C">
        <w:rPr>
          <w:u w:val="single"/>
        </w:rPr>
        <w:tab/>
      </w:r>
      <w:r w:rsidR="00C72C7C">
        <w:rPr>
          <w:u w:val="single"/>
        </w:rPr>
        <w:tab/>
      </w:r>
      <w:r>
        <w:br/>
        <w:t xml:space="preserve">Its:   </w:t>
      </w:r>
      <w:r w:rsidR="00C72C7C">
        <w:rPr>
          <w:u w:val="single"/>
        </w:rPr>
        <w:tab/>
      </w:r>
      <w:r w:rsidR="00C72C7C">
        <w:rPr>
          <w:u w:val="single"/>
        </w:rPr>
        <w:tab/>
      </w:r>
      <w:r w:rsidR="00C72C7C">
        <w:rPr>
          <w:u w:val="single"/>
        </w:rPr>
        <w:tab/>
      </w:r>
      <w:r w:rsidR="00C72C7C">
        <w:rPr>
          <w:u w:val="single"/>
        </w:rPr>
        <w:tab/>
      </w:r>
      <w:r w:rsidR="00C72C7C">
        <w:rPr>
          <w:u w:val="single"/>
        </w:rPr>
        <w:tab/>
      </w:r>
    </w:p>
    <w:p w:rsidR="00FA504B" w:rsidRDefault="00FA504B" w:rsidP="00490280">
      <w:pPr>
        <w:pStyle w:val="Signature"/>
        <w:ind w:left="0"/>
        <w:jc w:val="center"/>
      </w:pPr>
    </w:p>
    <w:p w:rsidR="009601A0" w:rsidRDefault="009601A0" w:rsidP="00490280">
      <w:pPr>
        <w:pStyle w:val="Signature"/>
        <w:ind w:left="0"/>
        <w:jc w:val="center"/>
        <w:sectPr w:rsidR="009601A0" w:rsidSect="005428B5">
          <w:footerReference w:type="default" r:id="rId29"/>
          <w:endnotePr>
            <w:numFmt w:val="decimal"/>
          </w:endnotePr>
          <w:pgSz w:w="12240" w:h="15840" w:code="1"/>
          <w:pgMar w:top="1440" w:right="1440" w:bottom="1440" w:left="1440" w:header="720" w:footer="720" w:gutter="0"/>
          <w:pgNumType w:start="1"/>
          <w:cols w:space="720"/>
          <w:noEndnote/>
          <w:docGrid w:linePitch="326"/>
        </w:sectPr>
      </w:pPr>
    </w:p>
    <w:p w:rsidR="00FA504B" w:rsidRDefault="00FA504B" w:rsidP="00FA504B">
      <w:pPr>
        <w:spacing w:after="240"/>
        <w:jc w:val="center"/>
      </w:pPr>
      <w:r>
        <w:lastRenderedPageBreak/>
        <w:t>EXHIBIT F</w:t>
      </w:r>
    </w:p>
    <w:p w:rsidR="00FA504B" w:rsidRPr="0096617B" w:rsidRDefault="00FA504B" w:rsidP="00FA504B">
      <w:pPr>
        <w:spacing w:after="240"/>
        <w:jc w:val="center"/>
      </w:pPr>
      <w:r w:rsidRPr="0096617B">
        <w:t xml:space="preserve">[Letterhead of </w:t>
      </w:r>
      <w:r>
        <w:t>DPFG</w:t>
      </w:r>
      <w:r w:rsidRPr="0096617B">
        <w:t>]</w:t>
      </w:r>
    </w:p>
    <w:p w:rsidR="00FA504B" w:rsidRPr="0096617B" w:rsidRDefault="00FA504B" w:rsidP="00FA504B">
      <w:pPr>
        <w:spacing w:after="240"/>
        <w:jc w:val="center"/>
      </w:pPr>
      <w:r w:rsidRPr="0096617B">
        <w:t>[Date]</w:t>
      </w:r>
    </w:p>
    <w:p w:rsidR="00FA504B" w:rsidRPr="0096617B" w:rsidRDefault="00FA504B" w:rsidP="00FA504B">
      <w:pPr>
        <w:spacing w:after="240"/>
      </w:pPr>
      <w:r w:rsidRPr="0096617B">
        <w:t xml:space="preserve">[Include City, Underwriter, </w:t>
      </w:r>
      <w:r w:rsidR="00BC7E86">
        <w:t>Co-Bond Counsel</w:t>
      </w:r>
      <w:r w:rsidRPr="0096617B">
        <w:t xml:space="preserve"> and Trustee as addressees]</w:t>
      </w:r>
    </w:p>
    <w:p w:rsidR="00FA504B" w:rsidRPr="0096617B" w:rsidRDefault="00FA504B" w:rsidP="00FA504B">
      <w:pPr>
        <w:spacing w:before="240" w:after="240"/>
        <w:ind w:left="1440" w:hanging="720"/>
        <w:jc w:val="both"/>
      </w:pPr>
      <w:r w:rsidRPr="0096617B">
        <w:t>Re:</w:t>
      </w:r>
      <w:r w:rsidRPr="0096617B">
        <w:tab/>
      </w:r>
      <w:r w:rsidR="009601A0" w:rsidRPr="00A309B7">
        <w:t>The City of Fort Worth, Texas, Special Assessment Revenue Bonds, Series 2017 (Fort Worth Public Improvement District No. 17 (Rock Creek Ranch) Major Improvement Project) (the “Bonds”)</w:t>
      </w:r>
    </w:p>
    <w:p w:rsidR="00FA504B" w:rsidRPr="0096617B" w:rsidRDefault="00FA504B" w:rsidP="00FA504B">
      <w:pPr>
        <w:spacing w:after="240"/>
      </w:pPr>
      <w:r w:rsidRPr="0096617B">
        <w:t>Ladies and Gentlemen:</w:t>
      </w:r>
    </w:p>
    <w:p w:rsidR="00FA504B" w:rsidRPr="0096617B" w:rsidRDefault="00FA504B" w:rsidP="00FA504B">
      <w:pPr>
        <w:spacing w:after="240"/>
        <w:ind w:firstLine="720"/>
        <w:jc w:val="both"/>
      </w:pPr>
      <w:r w:rsidRPr="0096617B">
        <w:t xml:space="preserve">The undersigned, </w:t>
      </w:r>
      <w:r w:rsidR="00C72C7C">
        <w:t>J. Richard Rosenberg</w:t>
      </w:r>
      <w:r>
        <w:t>, of Development</w:t>
      </w:r>
      <w:r w:rsidR="00C72C7C">
        <w:t>,</w:t>
      </w:r>
      <w:r>
        <w:t xml:space="preserve"> Planning </w:t>
      </w:r>
      <w:r w:rsidR="00C72C7C">
        <w:t>and Financing</w:t>
      </w:r>
      <w:r>
        <w:t xml:space="preserve"> Group</w:t>
      </w:r>
      <w:r w:rsidR="00C72C7C">
        <w:t>,</w:t>
      </w:r>
      <w:r>
        <w:t xml:space="preserve"> Inc.</w:t>
      </w:r>
      <w:r w:rsidRPr="0096617B">
        <w:t xml:space="preserve">, </w:t>
      </w:r>
      <w:r w:rsidR="00C72C7C">
        <w:t>special assessment</w:t>
      </w:r>
      <w:r>
        <w:t xml:space="preserve"> consultant in connection with the creation</w:t>
      </w:r>
      <w:r w:rsidRPr="0096617B">
        <w:t xml:space="preserve"> </w:t>
      </w:r>
      <w:r>
        <w:t xml:space="preserve">by the City of </w:t>
      </w:r>
      <w:r w:rsidR="002A4C28">
        <w:t>Fort Worth</w:t>
      </w:r>
      <w:r>
        <w:t>, Texas (the “City”), of</w:t>
      </w:r>
      <w:r w:rsidRPr="0096617B">
        <w:t xml:space="preserve"> the </w:t>
      </w:r>
      <w:r w:rsidR="002A4C28">
        <w:t>Fort Worth</w:t>
      </w:r>
      <w:r>
        <w:t xml:space="preserve"> </w:t>
      </w:r>
      <w:r w:rsidRPr="0096617B">
        <w:t>Public Improvement District</w:t>
      </w:r>
      <w:r w:rsidR="009601A0">
        <w:t xml:space="preserve"> No. 17</w:t>
      </w:r>
      <w:r w:rsidRPr="0096617B">
        <w:t xml:space="preserve"> </w:t>
      </w:r>
      <w:r w:rsidR="0035626F">
        <w:t xml:space="preserve">(Rock Creek Ranch) </w:t>
      </w:r>
      <w:r w:rsidRPr="0096617B">
        <w:t>(the “District”), does hereby represent the following:</w:t>
      </w:r>
    </w:p>
    <w:p w:rsidR="00FA504B" w:rsidRPr="0096617B" w:rsidRDefault="00FA504B" w:rsidP="00FA504B">
      <w:pPr>
        <w:spacing w:after="240"/>
        <w:ind w:firstLine="720"/>
        <w:jc w:val="both"/>
      </w:pPr>
      <w:r w:rsidRPr="0096617B">
        <w:t>1.</w:t>
      </w:r>
      <w:r w:rsidRPr="0096617B">
        <w:tab/>
        <w:t xml:space="preserve">On behalf of </w:t>
      </w:r>
      <w:r>
        <w:t>Development</w:t>
      </w:r>
      <w:r w:rsidR="00C72C7C">
        <w:t>,</w:t>
      </w:r>
      <w:r>
        <w:t xml:space="preserve"> Planning </w:t>
      </w:r>
      <w:r w:rsidR="00C72C7C">
        <w:t>and Financing</w:t>
      </w:r>
      <w:r>
        <w:t xml:space="preserve"> Group</w:t>
      </w:r>
      <w:r w:rsidR="00C72C7C">
        <w:t>,</w:t>
      </w:r>
      <w:r>
        <w:t xml:space="preserve"> Inc.,</w:t>
      </w:r>
      <w:r w:rsidRPr="0096617B">
        <w:t xml:space="preserve"> I have supplied certain information contained in the Preliminary </w:t>
      </w:r>
      <w:r w:rsidR="00BC7E86">
        <w:t>Limited Offering Memorandum</w:t>
      </w:r>
      <w:r w:rsidRPr="0096617B">
        <w:t xml:space="preserve">, dated </w:t>
      </w:r>
      <w:r w:rsidR="009601A0">
        <w:t>_____________, 2017</w:t>
      </w:r>
      <w:r w:rsidRPr="0096617B">
        <w:t xml:space="preserve">, </w:t>
      </w:r>
      <w:r>
        <w:t xml:space="preserve">and the </w:t>
      </w:r>
      <w:r w:rsidR="00BC7E86">
        <w:t>Limited Offering Memorandum</w:t>
      </w:r>
      <w:r>
        <w:t xml:space="preserve">, dated </w:t>
      </w:r>
      <w:r w:rsidR="00D50DD3">
        <w:t>________________, 2017</w:t>
      </w:r>
      <w:r>
        <w:t>, both</w:t>
      </w:r>
      <w:r w:rsidRPr="0096617B">
        <w:t xml:space="preserve"> in connection with the Bonds (the “</w:t>
      </w:r>
      <w:r w:rsidR="00BC7E86">
        <w:t>Limited Offering Memorandum</w:t>
      </w:r>
      <w:r w:rsidRPr="0096617B">
        <w:t xml:space="preserve">”), relating to the issuance of the Bonds by the City, as described above.  The information I have provided is the </w:t>
      </w:r>
      <w:r>
        <w:t>Service and Assessment Plan (the “SAP”) for</w:t>
      </w:r>
      <w:r w:rsidRPr="0096617B">
        <w:t xml:space="preserve"> the District located in </w:t>
      </w:r>
      <w:r w:rsidR="0035626F">
        <w:t>Appendix </w:t>
      </w:r>
      <w:r>
        <w:t>B</w:t>
      </w:r>
      <w:r w:rsidRPr="0096617B">
        <w:t xml:space="preserve"> to the </w:t>
      </w:r>
      <w:r w:rsidR="00BC7E86">
        <w:t>Limited Offering Memorandum</w:t>
      </w:r>
      <w:r w:rsidR="0035626F">
        <w:t>, and the information set forth under the caption “THE SPECIAL ASSESSMENT CONSULTANT.”</w:t>
      </w:r>
    </w:p>
    <w:p w:rsidR="00FA504B" w:rsidRPr="0096617B" w:rsidRDefault="00FA504B" w:rsidP="00FA504B">
      <w:pPr>
        <w:spacing w:after="240"/>
        <w:ind w:firstLine="720"/>
        <w:jc w:val="both"/>
      </w:pPr>
      <w:r w:rsidRPr="0096617B">
        <w:t>2.</w:t>
      </w:r>
      <w:r w:rsidRPr="0096617B">
        <w:tab/>
        <w:t xml:space="preserve">To the best of my professional knowledge and belief, as of the date of </w:t>
      </w:r>
      <w:r>
        <w:t>the SAP</w:t>
      </w:r>
      <w:r w:rsidR="00A14441">
        <w:t xml:space="preserve">, the portions </w:t>
      </w:r>
      <w:r w:rsidRPr="0096617B">
        <w:t xml:space="preserve">of the </w:t>
      </w:r>
      <w:r w:rsidR="00BC7E86">
        <w:t>Limited Offering Memorandum</w:t>
      </w:r>
      <w:r w:rsidR="00A14441">
        <w:t xml:space="preserve"> described above do</w:t>
      </w:r>
      <w:r w:rsidRPr="0096617B">
        <w:t xml:space="preserve"> not contain an untrue statement of a material fact as to the information and </w:t>
      </w:r>
      <w:r w:rsidR="00A14441">
        <w:t>data set forth therein, and do</w:t>
      </w:r>
      <w:r w:rsidRPr="0096617B">
        <w:t xml:space="preserve"> not omit to state a material fact necessary to make the statements made therein, in the light of the circumstances under which they were made, not misleading.</w:t>
      </w:r>
    </w:p>
    <w:p w:rsidR="00FA504B" w:rsidRPr="0096617B" w:rsidRDefault="00FA504B" w:rsidP="00FA504B">
      <w:pPr>
        <w:spacing w:after="240"/>
        <w:ind w:firstLine="720"/>
        <w:jc w:val="both"/>
      </w:pPr>
      <w:r w:rsidRPr="0096617B">
        <w:t>3.</w:t>
      </w:r>
      <w:r w:rsidRPr="0096617B">
        <w:tab/>
        <w:t xml:space="preserve">I agree to the </w:t>
      </w:r>
      <w:r>
        <w:t xml:space="preserve">inclusion of the SAP and the </w:t>
      </w:r>
      <w:r w:rsidRPr="0096617B">
        <w:t xml:space="preserve">use of the name of my firm in the </w:t>
      </w:r>
      <w:r w:rsidR="00BC7E86">
        <w:t>Limited Offering Memorandum</w:t>
      </w:r>
      <w:r w:rsidRPr="0096617B">
        <w:t xml:space="preserve"> for the Bonds.</w:t>
      </w:r>
    </w:p>
    <w:p w:rsidR="00FA504B" w:rsidRPr="0096617B" w:rsidRDefault="00FA504B" w:rsidP="00FA504B">
      <w:pPr>
        <w:spacing w:after="240"/>
        <w:ind w:firstLine="720"/>
        <w:jc w:val="both"/>
      </w:pPr>
      <w:r w:rsidRPr="0096617B">
        <w:t>4.</w:t>
      </w:r>
      <w:r w:rsidRPr="0096617B">
        <w:tab/>
        <w:t xml:space="preserve">I agree that, to the best of my ability, I will inform you immediately should I learn of any event(s) or information of which you are not aware subsequent to the date of this letter and prior to the actual time of delivery of the Bonds (anticipated to occur on or about </w:t>
      </w:r>
      <w:r w:rsidR="009601A0">
        <w:t>_____________, 2017</w:t>
      </w:r>
      <w:r w:rsidRPr="0096617B">
        <w:t xml:space="preserve">) which would render any such information in the </w:t>
      </w:r>
      <w:r w:rsidR="00BC7E86">
        <w:t>Limited Offering Memorandum</w:t>
      </w:r>
      <w:r w:rsidRPr="0096617B">
        <w:t xml:space="preserve"> untrue, incomplete, or incorrect, in any material fact or render any statement in the </w:t>
      </w:r>
      <w:r w:rsidR="005B51FB">
        <w:t>SAP</w:t>
      </w:r>
      <w:r w:rsidRPr="0096617B">
        <w:t xml:space="preserve"> materially misleading.</w:t>
      </w:r>
    </w:p>
    <w:p w:rsidR="00FA504B" w:rsidRPr="0096617B" w:rsidRDefault="00FA504B" w:rsidP="00FA504B">
      <w:pPr>
        <w:keepNext/>
        <w:spacing w:after="240"/>
        <w:ind w:firstLine="720"/>
        <w:jc w:val="both"/>
      </w:pPr>
      <w:r w:rsidRPr="0096617B">
        <w:lastRenderedPageBreak/>
        <w:t>5.</w:t>
      </w:r>
      <w:r w:rsidRPr="0096617B">
        <w:tab/>
        <w:t>The undersigned hereby represents that he has been duly authorized to execute this letter of representation.</w:t>
      </w:r>
    </w:p>
    <w:p w:rsidR="00FA504B" w:rsidRPr="0096617B" w:rsidRDefault="00FA504B" w:rsidP="00FA504B">
      <w:pPr>
        <w:keepLines/>
        <w:ind w:left="5040"/>
      </w:pPr>
      <w:r w:rsidRPr="0096617B">
        <w:t>Sincerely yours</w:t>
      </w:r>
      <w:proofErr w:type="gramStart"/>
      <w:r w:rsidRPr="0096617B">
        <w:t>,</w:t>
      </w:r>
      <w:proofErr w:type="gramEnd"/>
      <w:r w:rsidRPr="0096617B">
        <w:br/>
      </w:r>
      <w:r w:rsidRPr="0096617B">
        <w:br/>
      </w:r>
      <w:r>
        <w:t>DEVELOPMENT</w:t>
      </w:r>
      <w:r w:rsidR="00C72C7C">
        <w:t>,</w:t>
      </w:r>
      <w:r>
        <w:t xml:space="preserve"> PLANNING </w:t>
      </w:r>
      <w:r w:rsidR="00C72C7C">
        <w:t>AND FINANCING</w:t>
      </w:r>
      <w:r>
        <w:t xml:space="preserve"> GROUP</w:t>
      </w:r>
      <w:r w:rsidR="00C72C7C">
        <w:t>,</w:t>
      </w:r>
      <w:r>
        <w:t xml:space="preserve"> INC.</w:t>
      </w:r>
      <w:r w:rsidRPr="0096617B">
        <w:br/>
      </w:r>
      <w:r w:rsidRPr="0096617B">
        <w:br/>
      </w:r>
      <w:r w:rsidRPr="0096617B">
        <w:br/>
      </w:r>
      <w:r w:rsidRPr="0096617B">
        <w:rPr>
          <w:u w:val="single"/>
        </w:rPr>
        <w:tab/>
      </w:r>
      <w:r w:rsidRPr="0096617B">
        <w:rPr>
          <w:u w:val="single"/>
        </w:rPr>
        <w:tab/>
      </w:r>
      <w:r w:rsidRPr="0096617B">
        <w:rPr>
          <w:u w:val="single"/>
        </w:rPr>
        <w:tab/>
      </w:r>
      <w:r w:rsidRPr="0096617B">
        <w:rPr>
          <w:u w:val="single"/>
        </w:rPr>
        <w:tab/>
      </w:r>
      <w:r w:rsidRPr="0096617B">
        <w:rPr>
          <w:u w:val="single"/>
        </w:rPr>
        <w:tab/>
      </w:r>
      <w:r w:rsidRPr="0096617B">
        <w:br/>
        <w:t>By</w:t>
      </w:r>
      <w:r w:rsidRPr="00C72C7C">
        <w:t xml:space="preserve">:  </w:t>
      </w:r>
      <w:r w:rsidR="00C72C7C" w:rsidRPr="00C72C7C">
        <w:t>J. Richard Rosenberg</w:t>
      </w:r>
      <w:r w:rsidRPr="00C72C7C">
        <w:br/>
      </w:r>
      <w:r w:rsidRPr="0096617B">
        <w:t xml:space="preserve">Its:  </w:t>
      </w:r>
      <w:r w:rsidR="00C72C7C">
        <w:t xml:space="preserve"> Managing Director</w:t>
      </w:r>
    </w:p>
    <w:p w:rsidR="00FA504B" w:rsidRPr="00861D86" w:rsidRDefault="00FA504B" w:rsidP="00FA504B">
      <w:pPr>
        <w:keepLines/>
        <w:ind w:left="5040"/>
      </w:pPr>
    </w:p>
    <w:p w:rsidR="009601A0" w:rsidRDefault="009601A0" w:rsidP="00490280">
      <w:pPr>
        <w:pStyle w:val="Signature"/>
        <w:ind w:left="0"/>
        <w:jc w:val="center"/>
        <w:sectPr w:rsidR="009601A0" w:rsidSect="008F5536">
          <w:footerReference w:type="default" r:id="rId30"/>
          <w:footerReference w:type="first" r:id="rId31"/>
          <w:pgSz w:w="12240" w:h="15840" w:code="1"/>
          <w:pgMar w:top="1152" w:right="1440" w:bottom="1152" w:left="1440" w:header="720" w:footer="720" w:gutter="0"/>
          <w:pgNumType w:start="1"/>
          <w:cols w:space="720"/>
          <w:docGrid w:linePitch="360"/>
        </w:sectPr>
      </w:pPr>
    </w:p>
    <w:p w:rsidR="00827F31" w:rsidRDefault="00827F31" w:rsidP="00827F31">
      <w:pPr>
        <w:spacing w:after="240"/>
        <w:jc w:val="center"/>
      </w:pPr>
      <w:r>
        <w:lastRenderedPageBreak/>
        <w:t>EXHIBIT G</w:t>
      </w:r>
    </w:p>
    <w:p w:rsidR="0077271E" w:rsidRDefault="0077271E" w:rsidP="0077271E">
      <w:pPr>
        <w:jc w:val="center"/>
      </w:pPr>
      <w:r>
        <w:t>[LETTERHEAD OF SHUPE VENTURA, PLLC</w:t>
      </w:r>
      <w:r>
        <w:br/>
        <w:t>SPECIAL COUNSEL TO DEVELOPER]</w:t>
      </w:r>
    </w:p>
    <w:p w:rsidR="0077271E" w:rsidRDefault="0077271E" w:rsidP="0077271E">
      <w:pPr>
        <w:jc w:val="center"/>
      </w:pPr>
    </w:p>
    <w:p w:rsidR="0077271E" w:rsidRDefault="0077271E" w:rsidP="0077271E">
      <w:pPr>
        <w:jc w:val="center"/>
      </w:pPr>
      <w:r>
        <w:t>[CLOSING DATE]</w:t>
      </w:r>
    </w:p>
    <w:p w:rsidR="0077271E" w:rsidRDefault="0077271E" w:rsidP="0077271E">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810"/>
        <w:gridCol w:w="4428"/>
      </w:tblGrid>
      <w:tr w:rsidR="0077271E" w:rsidTr="007F2C2A">
        <w:tc>
          <w:tcPr>
            <w:tcW w:w="4338" w:type="dxa"/>
          </w:tcPr>
          <w:p w:rsidR="0077271E" w:rsidRDefault="0077271E" w:rsidP="007F2C2A"/>
          <w:p w:rsidR="0077271E" w:rsidRDefault="0077271E" w:rsidP="007F2C2A">
            <w:r>
              <w:t>City of Fort Worth</w:t>
            </w:r>
          </w:p>
          <w:p w:rsidR="0077271E" w:rsidRDefault="0077271E" w:rsidP="007F2C2A">
            <w:r>
              <w:t>200 Texas Street</w:t>
            </w:r>
          </w:p>
          <w:p w:rsidR="0077271E" w:rsidRDefault="0077271E" w:rsidP="007F2C2A">
            <w:r>
              <w:t>Fort Worth, Texas 76102</w:t>
            </w:r>
          </w:p>
          <w:p w:rsidR="0077271E" w:rsidRDefault="0077271E" w:rsidP="007F2C2A"/>
        </w:tc>
        <w:tc>
          <w:tcPr>
            <w:tcW w:w="810" w:type="dxa"/>
          </w:tcPr>
          <w:p w:rsidR="0077271E" w:rsidRDefault="0077271E" w:rsidP="007F2C2A"/>
        </w:tc>
        <w:tc>
          <w:tcPr>
            <w:tcW w:w="4428" w:type="dxa"/>
          </w:tcPr>
          <w:p w:rsidR="0077271E" w:rsidRDefault="0077271E" w:rsidP="007F2C2A"/>
          <w:p w:rsidR="0077271E" w:rsidRDefault="0077271E" w:rsidP="007F2C2A">
            <w:r>
              <w:t>Stifel, Nicolaus &amp; Company, Incorporated</w:t>
            </w:r>
          </w:p>
          <w:p w:rsidR="0077271E" w:rsidRDefault="0077271E" w:rsidP="007F2C2A">
            <w:r>
              <w:t>501 North Broadway</w:t>
            </w:r>
          </w:p>
          <w:p w:rsidR="0077271E" w:rsidRDefault="0077271E" w:rsidP="007F2C2A">
            <w:r>
              <w:t>St. Louis, Missouri 63102</w:t>
            </w:r>
          </w:p>
          <w:p w:rsidR="0077271E" w:rsidRDefault="0077271E" w:rsidP="007F2C2A"/>
        </w:tc>
      </w:tr>
      <w:tr w:rsidR="0077271E" w:rsidTr="007F2C2A">
        <w:tc>
          <w:tcPr>
            <w:tcW w:w="4338" w:type="dxa"/>
          </w:tcPr>
          <w:p w:rsidR="0077271E" w:rsidRDefault="0077271E" w:rsidP="007F2C2A">
            <w:r>
              <w:t>Kelly Hart &amp; Hallman LLP</w:t>
            </w:r>
          </w:p>
          <w:p w:rsidR="0077271E" w:rsidRDefault="0077271E" w:rsidP="007F2C2A">
            <w:r>
              <w:t>201 Main Street, Suite 2500</w:t>
            </w:r>
          </w:p>
          <w:p w:rsidR="0077271E" w:rsidRDefault="0077271E" w:rsidP="007F2C2A">
            <w:r>
              <w:t>Fort Worth, TX 76102</w:t>
            </w:r>
          </w:p>
        </w:tc>
        <w:tc>
          <w:tcPr>
            <w:tcW w:w="810" w:type="dxa"/>
          </w:tcPr>
          <w:p w:rsidR="0077271E" w:rsidRDefault="0077271E" w:rsidP="007F2C2A"/>
        </w:tc>
        <w:tc>
          <w:tcPr>
            <w:tcW w:w="4428" w:type="dxa"/>
          </w:tcPr>
          <w:p w:rsidR="0077271E" w:rsidRDefault="0077271E" w:rsidP="007F2C2A">
            <w:r>
              <w:t xml:space="preserve">McCall, Parkhurst &amp; </w:t>
            </w:r>
            <w:r w:rsidR="00901150">
              <w:t>Horton</w:t>
            </w:r>
            <w:r>
              <w:t xml:space="preserve"> L.L.P.</w:t>
            </w:r>
          </w:p>
          <w:p w:rsidR="0077271E" w:rsidRDefault="0077271E" w:rsidP="007F2C2A">
            <w:r>
              <w:t>717 N. Harwood, Suite 900</w:t>
            </w:r>
          </w:p>
          <w:p w:rsidR="0077271E" w:rsidRDefault="0077271E" w:rsidP="007F2C2A">
            <w:r>
              <w:t>Dallas, TX 75201</w:t>
            </w:r>
          </w:p>
          <w:p w:rsidR="0077271E" w:rsidRDefault="0077271E" w:rsidP="007F2C2A"/>
        </w:tc>
      </w:tr>
      <w:tr w:rsidR="0077271E" w:rsidTr="007F2C2A">
        <w:tc>
          <w:tcPr>
            <w:tcW w:w="4338" w:type="dxa"/>
          </w:tcPr>
          <w:p w:rsidR="0077271E" w:rsidRPr="00585B75" w:rsidRDefault="0077271E" w:rsidP="007F2C2A">
            <w:r w:rsidRPr="00585B75">
              <w:t>BOKF, NA</w:t>
            </w:r>
          </w:p>
          <w:p w:rsidR="0077271E" w:rsidRDefault="0077271E" w:rsidP="007F2C2A">
            <w:r w:rsidRPr="00585B75">
              <w:t>3325 Cherry Street, Suite 3325</w:t>
            </w:r>
          </w:p>
          <w:p w:rsidR="0077271E" w:rsidRPr="00585B75" w:rsidRDefault="0077271E" w:rsidP="007F2C2A">
            <w:r w:rsidRPr="00585B75">
              <w:t>Fort Worth, TX 76102</w:t>
            </w:r>
          </w:p>
        </w:tc>
        <w:tc>
          <w:tcPr>
            <w:tcW w:w="810" w:type="dxa"/>
          </w:tcPr>
          <w:p w:rsidR="0077271E" w:rsidRDefault="0077271E" w:rsidP="007F2C2A"/>
        </w:tc>
        <w:tc>
          <w:tcPr>
            <w:tcW w:w="4428" w:type="dxa"/>
          </w:tcPr>
          <w:p w:rsidR="0077271E" w:rsidRDefault="0077271E" w:rsidP="007F2C2A"/>
        </w:tc>
      </w:tr>
      <w:tr w:rsidR="0077271E" w:rsidTr="007F2C2A">
        <w:tc>
          <w:tcPr>
            <w:tcW w:w="4338" w:type="dxa"/>
          </w:tcPr>
          <w:p w:rsidR="0077271E" w:rsidRDefault="0077271E" w:rsidP="007F2C2A"/>
        </w:tc>
        <w:tc>
          <w:tcPr>
            <w:tcW w:w="810" w:type="dxa"/>
          </w:tcPr>
          <w:p w:rsidR="0077271E" w:rsidRDefault="0077271E" w:rsidP="007F2C2A"/>
        </w:tc>
        <w:tc>
          <w:tcPr>
            <w:tcW w:w="4428" w:type="dxa"/>
          </w:tcPr>
          <w:p w:rsidR="0077271E" w:rsidRDefault="0077271E" w:rsidP="007F2C2A"/>
        </w:tc>
      </w:tr>
    </w:tbl>
    <w:p w:rsidR="0077271E" w:rsidRDefault="0077271E" w:rsidP="0077271E"/>
    <w:p w:rsidR="0077271E" w:rsidRDefault="0077271E" w:rsidP="0077271E">
      <w:pPr>
        <w:jc w:val="center"/>
        <w:rPr>
          <w:caps/>
        </w:rPr>
      </w:pPr>
    </w:p>
    <w:p w:rsidR="0077271E" w:rsidRDefault="0077271E" w:rsidP="0077271E">
      <w:pPr>
        <w:jc w:val="center"/>
      </w:pPr>
      <w:r>
        <w:t>$______________</w:t>
      </w:r>
    </w:p>
    <w:p w:rsidR="0077271E" w:rsidRDefault="0077271E" w:rsidP="0077271E">
      <w:pPr>
        <w:jc w:val="center"/>
      </w:pPr>
      <w:r>
        <w:t>CITY OF FORT WORTH, TEXAS,</w:t>
      </w:r>
    </w:p>
    <w:p w:rsidR="0077271E" w:rsidRDefault="0077271E" w:rsidP="0077271E">
      <w:pPr>
        <w:jc w:val="center"/>
      </w:pPr>
      <w:r>
        <w:t>SPECIAL ASSESSMENT REVENUE BONDS, SERIES 2017</w:t>
      </w:r>
    </w:p>
    <w:p w:rsidR="0077271E" w:rsidRDefault="0077271E" w:rsidP="0077271E">
      <w:pPr>
        <w:jc w:val="center"/>
      </w:pPr>
      <w:r>
        <w:t>(FORT WORTH PUBLIC IMPROVEMENT DISTRICT NO. 17</w:t>
      </w:r>
    </w:p>
    <w:p w:rsidR="0077271E" w:rsidRDefault="0077271E" w:rsidP="0077271E">
      <w:pPr>
        <w:jc w:val="center"/>
      </w:pPr>
      <w:r>
        <w:t>(ROCK CREEK RANCH) MAJOR IMPROVEMENT PROJECT)</w:t>
      </w:r>
    </w:p>
    <w:p w:rsidR="0077271E" w:rsidRDefault="0077271E" w:rsidP="0077271E"/>
    <w:p w:rsidR="0077271E" w:rsidRDefault="0077271E" w:rsidP="0077271E">
      <w:proofErr w:type="gramStart"/>
      <w:r>
        <w:t>Ladies &amp;</w:t>
      </w:r>
      <w:proofErr w:type="gramEnd"/>
      <w:r>
        <w:t xml:space="preserve"> Gentlemen:</w:t>
      </w:r>
    </w:p>
    <w:p w:rsidR="0077271E" w:rsidRDefault="0077271E" w:rsidP="0077271E"/>
    <w:p w:rsidR="0077271E" w:rsidRDefault="0077271E" w:rsidP="0077271E">
      <w:pPr>
        <w:pStyle w:val="BodyTextFirstIndent"/>
      </w:pPr>
      <w:r>
        <w:t>We have acted as special counsel to Walton Development &amp; Management TX, LLC, a Texas limited liability company (the “</w:t>
      </w:r>
      <w:r>
        <w:rPr>
          <w:u w:val="single"/>
        </w:rPr>
        <w:t>Developer</w:t>
      </w:r>
      <w:r>
        <w:t>”), in connection with the issuance and sale by the</w:t>
      </w:r>
      <w:r>
        <w:rPr>
          <w:bCs/>
        </w:rPr>
        <w:t xml:space="preserve"> City of Fort Worth, Texas</w:t>
      </w:r>
      <w:r>
        <w:t xml:space="preserve"> (the “</w:t>
      </w:r>
      <w:r>
        <w:rPr>
          <w:u w:val="single"/>
        </w:rPr>
        <w:t>City</w:t>
      </w:r>
      <w:r>
        <w:t>” or the “</w:t>
      </w:r>
      <w:r>
        <w:rPr>
          <w:u w:val="single"/>
        </w:rPr>
        <w:t>Issuer</w:t>
      </w:r>
      <w:r>
        <w:t>”), of $_______ “City of Fort Worth, Texas, Special Assessment Revenue Bonds, Series 2017 (Fort Worth Public Improvement District No. 17 (Rock Creek Ranch) Major Improvement Project)” (the “</w:t>
      </w:r>
      <w:r>
        <w:rPr>
          <w:u w:val="single"/>
        </w:rPr>
        <w:t>Bonds</w:t>
      </w:r>
      <w:r>
        <w:t>”), pursuant to the Indenture of Trust dated as of ________, 2017 (the “</w:t>
      </w:r>
      <w:r>
        <w:rPr>
          <w:u w:val="single"/>
        </w:rPr>
        <w:t>Indenture</w:t>
      </w:r>
      <w:r>
        <w:t>”), by and between the City and _____________, as trustee (the “</w:t>
      </w:r>
      <w:r>
        <w:rPr>
          <w:u w:val="single"/>
        </w:rPr>
        <w:t>Trustee</w:t>
      </w:r>
      <w:r>
        <w:t>”).  Proceeds from the sale of the Bonds will be used, in part, to reimburse the Developer for the costs of certain public infrastructure improvements in the residential development known as “</w:t>
      </w:r>
      <w:r>
        <w:rPr>
          <w:bCs/>
        </w:rPr>
        <w:t xml:space="preserve">Rock Creek Ranch” </w:t>
      </w:r>
      <w:r>
        <w:t>located in the City.</w:t>
      </w:r>
    </w:p>
    <w:p w:rsidR="0077271E" w:rsidRDefault="0077271E" w:rsidP="0077271E">
      <w:pPr>
        <w:pStyle w:val="BodyTextFirstIndent"/>
      </w:pPr>
      <w:r>
        <w:t xml:space="preserve">The Bonds are being sold to </w:t>
      </w:r>
      <w:r w:rsidRPr="002E2586">
        <w:rPr>
          <w:rFonts w:eastAsia="Calibri"/>
        </w:rPr>
        <w:t>Stifel, Nicolaus &amp; Company, Inc.</w:t>
      </w:r>
      <w:r>
        <w:t xml:space="preserve"> (the “</w:t>
      </w:r>
      <w:r>
        <w:rPr>
          <w:u w:val="single"/>
        </w:rPr>
        <w:t>Underwriter</w:t>
      </w:r>
      <w:r>
        <w:t xml:space="preserve">”) pursuant to that certain Bond Purchase Agreement dated ______, 2017 between the </w:t>
      </w:r>
      <w:proofErr w:type="gramStart"/>
      <w:r>
        <w:t>City</w:t>
      </w:r>
      <w:proofErr w:type="gramEnd"/>
      <w:r>
        <w:t>, the Underwriter (the “</w:t>
      </w:r>
      <w:r>
        <w:rPr>
          <w:u w:val="single"/>
        </w:rPr>
        <w:t>Bond Purchase Agreement</w:t>
      </w:r>
      <w:r>
        <w:t xml:space="preserve">”).  This opinion is being delivered pursuant to </w:t>
      </w:r>
      <w:r w:rsidRPr="00E000BD">
        <w:t xml:space="preserve">Section </w:t>
      </w:r>
      <w:r>
        <w:t>_____ of the Bond Purchase Agreement.  Capitalized terms not otherwise defined herein shall have the meanings given to them in the Bond Purchase Agreement.</w:t>
      </w:r>
    </w:p>
    <w:p w:rsidR="0077271E" w:rsidRDefault="0077271E" w:rsidP="0077271E">
      <w:pPr>
        <w:pStyle w:val="BodyTextFirstIndent"/>
      </w:pPr>
      <w:r>
        <w:t>In our capacity as special counsel to the Developer, and for purposes of rendering the opinions set forth herein, we have examined originals or copies, certified or otherwise identified to our satisfaction, of:</w:t>
      </w:r>
    </w:p>
    <w:p w:rsidR="0077271E" w:rsidRDefault="0077271E" w:rsidP="0077271E">
      <w:pPr>
        <w:numPr>
          <w:ilvl w:val="0"/>
          <w:numId w:val="37"/>
        </w:numPr>
        <w:spacing w:after="120"/>
        <w:jc w:val="both"/>
      </w:pPr>
      <w:r>
        <w:lastRenderedPageBreak/>
        <w:t>The following documents (collectively, the “</w:t>
      </w:r>
      <w:r>
        <w:rPr>
          <w:u w:val="single"/>
        </w:rPr>
        <w:t>Reviewed Documents</w:t>
      </w:r>
      <w:r>
        <w:t>”):</w:t>
      </w:r>
    </w:p>
    <w:p w:rsidR="0077271E" w:rsidRDefault="0077271E" w:rsidP="0077271E">
      <w:pPr>
        <w:numPr>
          <w:ilvl w:val="0"/>
          <w:numId w:val="38"/>
        </w:numPr>
        <w:spacing w:after="120"/>
        <w:jc w:val="both"/>
      </w:pPr>
      <w:r>
        <w:rPr>
          <w:i/>
        </w:rPr>
        <w:t>PID Reimbursement Agreement</w:t>
      </w:r>
      <w:r>
        <w:t xml:space="preserve"> – </w:t>
      </w:r>
      <w:r>
        <w:rPr>
          <w:i/>
        </w:rPr>
        <w:t xml:space="preserve">Fort Worth Public Improvement District No. 17 (Rock Creek Ranch) - </w:t>
      </w:r>
      <w:r>
        <w:t>effective _______, 2017 between the City and the Developer (the “</w:t>
      </w:r>
      <w:r>
        <w:rPr>
          <w:u w:val="single"/>
        </w:rPr>
        <w:t>Reimbursement Agreement</w:t>
      </w:r>
      <w:r>
        <w:t>”); and</w:t>
      </w:r>
    </w:p>
    <w:p w:rsidR="0077271E" w:rsidRPr="00C92265" w:rsidRDefault="0077271E" w:rsidP="0077271E">
      <w:pPr>
        <w:numPr>
          <w:ilvl w:val="0"/>
          <w:numId w:val="38"/>
        </w:numPr>
        <w:spacing w:after="120"/>
        <w:jc w:val="both"/>
      </w:pPr>
      <w:r>
        <w:rPr>
          <w:i/>
        </w:rPr>
        <w:t xml:space="preserve">Agreement Regarding Conveyance of Right of Redemption and Waiver of Agricultural Valuation </w:t>
      </w:r>
      <w:r>
        <w:t>dated as of ________, 2017, executed and delivered by the City and the Developer (the “</w:t>
      </w:r>
      <w:r>
        <w:rPr>
          <w:u w:val="single"/>
        </w:rPr>
        <w:t>Redemption/Waiver Agreement</w:t>
      </w:r>
      <w:r>
        <w:t>”); and</w:t>
      </w:r>
    </w:p>
    <w:p w:rsidR="0077271E" w:rsidRDefault="0077271E" w:rsidP="0077271E">
      <w:pPr>
        <w:numPr>
          <w:ilvl w:val="0"/>
          <w:numId w:val="38"/>
        </w:numPr>
        <w:spacing w:after="120"/>
        <w:jc w:val="both"/>
      </w:pPr>
      <w:r>
        <w:rPr>
          <w:i/>
        </w:rPr>
        <w:t xml:space="preserve">City of Fort Worth, Texas, Special Assessment Revenue Bonds, Series 2017 (Fort Worth Public Improvement District No. 17 (Rock Creek Ranch) Major Improvement Project) Continuing Disclosure Agreement of Developer </w:t>
      </w:r>
      <w:r>
        <w:t xml:space="preserve">dated as of _______, 2017 between the Developer, Municap, Inc. and FSC Continuing Disclosure Services, a division of </w:t>
      </w:r>
      <w:r w:rsidR="00901150">
        <w:t>FirstSouth</w:t>
      </w:r>
      <w:r>
        <w:t>west Company, LLC (the “</w:t>
      </w:r>
      <w:r>
        <w:rPr>
          <w:u w:val="single"/>
        </w:rPr>
        <w:t>Continuing Disclosure Agreement</w:t>
      </w:r>
      <w:r>
        <w:t>”);</w:t>
      </w:r>
    </w:p>
    <w:p w:rsidR="0077271E" w:rsidRPr="00E000BD" w:rsidRDefault="0077271E" w:rsidP="0077271E">
      <w:pPr>
        <w:numPr>
          <w:ilvl w:val="0"/>
          <w:numId w:val="37"/>
        </w:numPr>
        <w:spacing w:after="120"/>
        <w:jc w:val="both"/>
      </w:pPr>
      <w:r>
        <w:t xml:space="preserve">The </w:t>
      </w:r>
      <w:r>
        <w:rPr>
          <w:i/>
        </w:rPr>
        <w:t>Preliminary Limited Offering Memorandum</w:t>
      </w:r>
      <w:r>
        <w:t xml:space="preserve"> dated _________, 2017 relating to the issuance of the Bonds; and</w:t>
      </w:r>
    </w:p>
    <w:p w:rsidR="0077271E" w:rsidRDefault="0077271E" w:rsidP="0077271E">
      <w:pPr>
        <w:numPr>
          <w:ilvl w:val="0"/>
          <w:numId w:val="37"/>
        </w:numPr>
        <w:spacing w:after="120"/>
        <w:jc w:val="both"/>
      </w:pPr>
      <w:r>
        <w:t>The final</w:t>
      </w:r>
      <w:r>
        <w:rPr>
          <w:i/>
        </w:rPr>
        <w:t xml:space="preserve"> Limited Offering Memorandum</w:t>
      </w:r>
      <w:r>
        <w:t xml:space="preserve"> dated _________, 2017, relating to the issuance of the Bonds; and</w:t>
      </w:r>
    </w:p>
    <w:p w:rsidR="0077271E" w:rsidRDefault="0077271E" w:rsidP="0077271E">
      <w:pPr>
        <w:numPr>
          <w:ilvl w:val="0"/>
          <w:numId w:val="37"/>
        </w:numPr>
        <w:spacing w:after="240"/>
        <w:jc w:val="both"/>
      </w:pPr>
      <w:r>
        <w:t>Such other documents, records, agreements and certificates of the Developer as we have deemed necessary or appropriate to render the opinions expressed below.</w:t>
      </w:r>
    </w:p>
    <w:p w:rsidR="0077271E" w:rsidRDefault="0077271E" w:rsidP="0077271E">
      <w:pPr>
        <w:pStyle w:val="BodyTextFirstIndent"/>
      </w:pPr>
      <w:r>
        <w:t xml:space="preserve">In rendering the opinions expressed below, we have, with your concurrence and without any inquiry or other investigation, made and relied upon the following assumptions: (a) the due authorization, execution and delivery of each of the Reviewed Documents by all parties thereto other than the Developer; (b) the genuineness of all signatures to the Reviewed Documents; (c) the correctness and truthfulness of all the statements of fact contained in the Reviewed Documents; (d) the authenticity of the Reviewed Documents; (e) the conformity to original documents of the Reviewed Documents submitted to us as copies; and (f) the additional assumptions set forth on </w:t>
      </w:r>
      <w:r>
        <w:rPr>
          <w:b/>
          <w:u w:val="single"/>
        </w:rPr>
        <w:t>Exhibit A</w:t>
      </w:r>
      <w:r>
        <w:t xml:space="preserve"> attached to this letter and the exclusions set forth on </w:t>
      </w:r>
      <w:r>
        <w:rPr>
          <w:b/>
          <w:u w:val="single"/>
        </w:rPr>
        <w:t>Exhibit B</w:t>
      </w:r>
      <w:r>
        <w:t xml:space="preserve"> attached to this letter.  Our opinions are limited to matters expressly stated herein and no opinion is to be inferred or may be implied beyond the matters expressly stated.</w:t>
      </w:r>
    </w:p>
    <w:p w:rsidR="0077271E" w:rsidRDefault="0077271E" w:rsidP="0077271E">
      <w:pPr>
        <w:pStyle w:val="BodyTextFirstIndent"/>
      </w:pPr>
      <w:r>
        <w:t>In rendering the opinions set forth below, we have also relied upon: (a) the representations and warranties contained in the Reviewed Documents; (b) the resolutions and other documents of the parties to the Reviewed Documents authorizing or approving the Reviewed Documents; (c) the Certificates of the Developer delivered pursuant to the Bond Purchase Agreement; and (d) the legal opinion delivered pursuant to the Bond Purchase Agreement by _________________, counsel to the Developer (the “</w:t>
      </w:r>
      <w:r>
        <w:rPr>
          <w:u w:val="single"/>
        </w:rPr>
        <w:t>Reliance Materials</w:t>
      </w:r>
      <w:r>
        <w:t>”). We have not made any independent or other investigation, review, analysis, or inquiry as to any of the facts, matters, circumstances or legal opinions or conclusions contained in the Reviewed Documents or Reliance Materials or the accuracy or completeness thereof. Additionally, we have assumed that none of the Reviewed Documents or Reliance Materials contains any untrue statement of a material fact or omits to state a material fact necessary to make the statements made, in light of the circumstances in which they are made, not misleading. We have not made any examination of any accounting or financial matters, and we express no opinion with respect thereto.</w:t>
      </w:r>
    </w:p>
    <w:p w:rsidR="0077271E" w:rsidRDefault="0077271E" w:rsidP="0077271E">
      <w:pPr>
        <w:pStyle w:val="BodyTextFirstIndent"/>
      </w:pPr>
      <w:r>
        <w:lastRenderedPageBreak/>
        <w:t>The opinions expressed herein are subject to the correctness in understanding that no beneficiary to this opinion letter may rely on this opinion letter to the extent such beneficiary or its counsel have actual knowledge of any applicable laws, facts, or circumstances which would make any opinion expressed herein incorrect, subject to question, or require further investigation of any laws, facts or circumstances.</w:t>
      </w:r>
    </w:p>
    <w:p w:rsidR="0077271E" w:rsidRDefault="0077271E" w:rsidP="0077271E">
      <w:pPr>
        <w:pStyle w:val="BodyTextFirstIndent"/>
      </w:pPr>
      <w:r>
        <w:t xml:space="preserve">Whenever our opinion or advice with respect to the existence or absence of facts is indicated to be based on our knowledge, we are referring to the actual knowledge of the Shupe Ventura, PLLC attorneys who have given substantive attention to matters concerning the Developer during the course of our representation of the Developer in connection with the Reviewed Documents, which knowledge has been obtained by such attorneys in their capacity as such. In particular, our response does not include matters known to any attorney of our firm in a capacity other than as special counsel to the Developer. Further, the words “our knowledge,” “our actual knowledge” </w:t>
      </w:r>
      <w:r w:rsidR="00566034">
        <w:t>and</w:t>
      </w:r>
      <w:r>
        <w:t xml:space="preserve"> similar expressions used in this opinion letter are intended to be limited to the actual knowledge of Ike Shupe and Corey Admire of our firm who have been directly involved in representing the Developer. We have not undertaken any independent investigation to determine the existence or absence of such facts, and no inference as to our knowledge concerning such facts should be drawn from the fact that such limited representation has been undertaken by us.</w:t>
      </w:r>
    </w:p>
    <w:p w:rsidR="0077271E" w:rsidRDefault="0077271E" w:rsidP="0077271E">
      <w:pPr>
        <w:pStyle w:val="BodyTextFirstIndent"/>
      </w:pPr>
      <w:r>
        <w:t>Based upon the foregoing, but subject to the assumptions, qualifications, and limitations set forth both above and below, and having due regard for such legal considerations as we deem relevant, we are of the opinion that:</w:t>
      </w:r>
    </w:p>
    <w:p w:rsidR="0077271E" w:rsidRDefault="0077271E" w:rsidP="0077271E">
      <w:pPr>
        <w:spacing w:after="120"/>
        <w:ind w:left="720"/>
        <w:jc w:val="both"/>
      </w:pPr>
      <w:r>
        <w:rPr>
          <w:u w:val="single"/>
        </w:rPr>
        <w:t>1</w:t>
      </w:r>
      <w:r>
        <w:t>.</w:t>
      </w:r>
      <w:r>
        <w:tab/>
        <w:t>The Reviewed Documents constitute the legal, valid, and binding obligations of and are enforceable against the Developer in accordance with their respective terms.</w:t>
      </w:r>
    </w:p>
    <w:p w:rsidR="0077271E" w:rsidRDefault="0077271E" w:rsidP="0077271E">
      <w:pPr>
        <w:spacing w:after="120"/>
        <w:ind w:left="720"/>
        <w:jc w:val="both"/>
      </w:pPr>
      <w:r>
        <w:rPr>
          <w:u w:val="single"/>
        </w:rPr>
        <w:t>2</w:t>
      </w:r>
      <w:r>
        <w:t>.</w:t>
      </w:r>
      <w:r>
        <w:tab/>
        <w:t>The execution, delivery, and performance by the Developer of its obligations under the Reviewed Documents do not violate any existing laws of the State of Texas applicable to the Developer or any ordinances of the City applicable to the Developer.</w:t>
      </w:r>
    </w:p>
    <w:p w:rsidR="0077271E" w:rsidRDefault="0077271E" w:rsidP="0077271E">
      <w:pPr>
        <w:spacing w:after="120"/>
        <w:ind w:left="720"/>
        <w:jc w:val="both"/>
      </w:pPr>
      <w:r>
        <w:rPr>
          <w:u w:val="single"/>
        </w:rPr>
        <w:t>3</w:t>
      </w:r>
      <w:r>
        <w:t>.</w:t>
      </w:r>
      <w:r>
        <w:tab/>
        <w:t>No consents or approvals are required from the City, the State of Texas, or any other political subdivision or agency of the State of Texas in connection with the execution, delivery, and performance by the Developer of its obligations under the Reviewed Documents except those consents and approvals: (i) already obtained; (ii) required or described in the express terms of the Reviewed Documents; and (iii) that are necessary for the Developer to perform its obligations under the Reviewed Documents and are ordinarily and customarily required to develop land within the City and to operate the businesses of the Developer that are described in the Reviewed Documents.</w:t>
      </w:r>
    </w:p>
    <w:p w:rsidR="0077271E" w:rsidRDefault="0077271E" w:rsidP="0077271E">
      <w:pPr>
        <w:pStyle w:val="BodyTextFirstIndent"/>
      </w:pPr>
      <w:r>
        <w:t>The foregoing opinions are, with your concurrence, predicated on, limited by and qualified in their entirety by the following:</w:t>
      </w:r>
    </w:p>
    <w:p w:rsidR="0077271E" w:rsidRDefault="0077271E" w:rsidP="00B644DB">
      <w:pPr>
        <w:spacing w:after="240"/>
        <w:ind w:left="720"/>
        <w:jc w:val="both"/>
      </w:pPr>
      <w:r>
        <w:t>(a)</w:t>
      </w:r>
      <w:r>
        <w:tab/>
        <w:t>The foregoing opinions are based on and limited to the laws of the State of Texas, and we render no opinion with respect to the federal laws of the United States or to the laws of any other jurisdiction.</w:t>
      </w:r>
    </w:p>
    <w:p w:rsidR="0077271E" w:rsidRDefault="0077271E" w:rsidP="00B644DB">
      <w:pPr>
        <w:spacing w:after="240"/>
        <w:ind w:left="720"/>
        <w:jc w:val="both"/>
      </w:pPr>
      <w:r>
        <w:t>(b)</w:t>
      </w:r>
      <w:r>
        <w:tab/>
        <w:t xml:space="preserve">We express no opinion with respect to the enforceability of provisions of the Reviewed Documents that relate to (i) mediation or arbitration; (ii) limitations or restrictions on, or waiver of, legal or equitable remedies; (iii) indemnity or release; </w:t>
      </w:r>
      <w:r>
        <w:lastRenderedPageBreak/>
        <w:t>(iv) limitations or restrictions on assignment or transfer of rights, interests or property; (v) the rights or obligations of third parties; (vi) evidentiary standards; (vii) waiver of rights to notice or the obligations of good faith, fair, dealing, diligence or reasonableness; (viii) self-help, subrogation, delay or omission to enforce rights or remedies, contribution or severability; (ix) the availability of specific performance, injunctive relief or any other equitable remedy (regardless of whether such question is considered in a proceeding in equity or at law); (x) fixed, stipulated or liquidated damages; (xi) the making of determinations in the sole and absolute (or similarly described) discretion of a party to the Reviewed Documents; (xii) authorizing any party to exercise any rights other than in accordance with applicable law; (xiii) liability of any party for payment of any amount payable under the Reviewed Documents to the extent such amounts (A) accrue, or are attributable to any period of time, after the termination of any of the Reviewed Documents, (B) allow any other party to recover more than the “benefit of its bargain” or (C) exceed the amount of any party’s actual damages; (xiv) rendering inapplicable any otherwise applicable law (other than those laws which by their terms may be rendered inapplicable); (xv) which purport to require that all amendments, waivers and terminations be in writing or to require disregard of any course of dealing between the parties; (xvi) establishing any obligation of the parties as absolute or unconditional regardless of the occurrence or non-occurrence or existence or non-existence of any event or other state of facts; (xvii) obligations of the parties by reference to and/or incorporation of any provision of any agreement other than the Reviewed Documents, or that consist of or employ provisions (whether operative or definitional) contained in any such other agreement; (xviii) obligating any party to take action it has no legal right to take, or to take or not take an action if taking or failing to take the same would constitute, or aid or abet, a violation of applicable law; (xix) certain agreements of non-signatories, or obligations of signatories with respect to non-signatories or other persons or entities, whether or not signatories, not under the control of such signatories; (xx) selection of venue; (xxi) modifying the time at which any applicable statute of limitation begins to run or at which any cause of action begins to accrue; (xxii) an exemption from any sales or other taxes; (xiii) disclaiming or limiting warranties implied by or required pursuant to law; (xxiv) waiving the defense that an adequate remedy at law exists; and (xxv) waiving any suretyship defenses.</w:t>
      </w:r>
    </w:p>
    <w:p w:rsidR="0077271E" w:rsidRDefault="0077271E" w:rsidP="00B644DB">
      <w:pPr>
        <w:spacing w:after="240"/>
        <w:ind w:left="720"/>
        <w:jc w:val="both"/>
      </w:pPr>
      <w:r>
        <w:t>(c)</w:t>
      </w:r>
      <w:r>
        <w:tab/>
        <w:t>The validity, binding effect, and enforceability of the Reviewed Documents may be limited by (i) applicable bankruptcy, insolvency, reorganization, receivership, moratorium, liquidation, redemption, conservatorship, rearrangement, fraudulent conveyance, or other similar statutes, regulations or laws affecting creditor’s rights and remedies generally;</w:t>
      </w:r>
      <w:r>
        <w:rPr>
          <w:b/>
          <w:bCs/>
        </w:rPr>
        <w:t xml:space="preserve"> </w:t>
      </w:r>
      <w:r>
        <w:t>(ii) general principles of equity; (iii) judicial discretion; (iv) the exercise by political subdivisions or governmental authorities or corporations acting on their behalf of sovereign or governmental immunity, legislative or governmental powers, police powers, taxing powers, or rights of appropriation; and (v) applicable court decisions relating to a duty or obligation to mitigate damages.</w:t>
      </w:r>
    </w:p>
    <w:p w:rsidR="0077271E" w:rsidRDefault="0077271E" w:rsidP="00B644DB">
      <w:pPr>
        <w:spacing w:after="240"/>
        <w:ind w:left="720"/>
        <w:jc w:val="both"/>
      </w:pPr>
      <w:r>
        <w:t>(d)</w:t>
      </w:r>
      <w:r>
        <w:tab/>
        <w:t>We express no opinion regarding the effect of the laws of usury or similar laws regarding interest rate limitations on the provisions of the Reviewed Documents.</w:t>
      </w:r>
    </w:p>
    <w:p w:rsidR="0077271E" w:rsidRDefault="0077271E" w:rsidP="00B644DB">
      <w:pPr>
        <w:spacing w:after="240"/>
        <w:ind w:left="720"/>
        <w:jc w:val="both"/>
      </w:pPr>
      <w:r>
        <w:t>(e)</w:t>
      </w:r>
      <w:r>
        <w:tab/>
        <w:t>We express no opinion with respect</w:t>
      </w:r>
      <w:r>
        <w:rPr>
          <w:b/>
          <w:bCs/>
        </w:rPr>
        <w:t xml:space="preserve"> </w:t>
      </w:r>
      <w:r>
        <w:t xml:space="preserve">to the matters described on </w:t>
      </w:r>
      <w:r>
        <w:rPr>
          <w:u w:val="single"/>
        </w:rPr>
        <w:t xml:space="preserve">Exhibit B </w:t>
      </w:r>
      <w:r>
        <w:t>attached to this letter.</w:t>
      </w:r>
    </w:p>
    <w:p w:rsidR="0077271E" w:rsidRDefault="0077271E" w:rsidP="00B644DB">
      <w:pPr>
        <w:spacing w:after="240"/>
        <w:ind w:left="720"/>
        <w:jc w:val="both"/>
      </w:pPr>
      <w:r>
        <w:lastRenderedPageBreak/>
        <w:t>(f)</w:t>
      </w:r>
      <w:r>
        <w:tab/>
        <w:t>The opinions set forth herein are also subject to the qualification that enforceability of the Reviewed Documents may be limited by (i) the provisions of Section 130.002 of the Texas Civil Practice and Remedies Code regarding limitations on indemnifications; (ii) Section 28 of the Texas Property Code regarding prompt payment to contractors and subcontractors; (iii) Section 16.071 of the Texas Civil Practice and Remedies Code regarding the time period for a claimant to give notice of a claim for damages as a condition precedent to the right to sue on a contract; (iv) Section 16.070 of the Texas Civil Practice and Remedies Code regarding permitted contractual limitations on when a claimant may bring suit on a contract; (v) Section 38.02 of the Texas Civil Practice and Remedies Code providing for the notice time period in order for a claimant to recover attorneys’ fees; (vi) the “express negligence” and “clear and conspicuous” rules adopted by the Texas Supreme Court, as applied to any indemnity or release provisions in the Reviewed Documents; (vii) Section 35.52 of the Texas Business and Commerce Code; (viii) Section 162.001 et seq. of the Texas Property Code; (ix) Section 302.002 of the Texas Finance Code; (x) Section 28.009 of the Texas Property Code; and (xi) claims of sovereign or governmental immunity by political subdivisions or governmental authorities or corporations acting on their behalf.</w:t>
      </w:r>
    </w:p>
    <w:p w:rsidR="0077271E" w:rsidRDefault="0077271E" w:rsidP="00B644DB">
      <w:pPr>
        <w:spacing w:after="240"/>
        <w:ind w:left="720"/>
        <w:jc w:val="both"/>
      </w:pPr>
      <w:r>
        <w:t>(g)</w:t>
      </w:r>
      <w:r>
        <w:tab/>
        <w:t>The opinions expressed herein are based on our consideration of laws of the State of Texas which, in our experience, are normally applicable to transactions of the type described in the Reviewed Documents.</w:t>
      </w:r>
    </w:p>
    <w:p w:rsidR="0077271E" w:rsidRDefault="0077271E" w:rsidP="00B644DB">
      <w:pPr>
        <w:spacing w:after="240"/>
        <w:ind w:firstLine="720"/>
        <w:jc w:val="both"/>
      </w:pPr>
      <w:r>
        <w:t>This opinion letter has been rendered solely for the benefit of the addressees named above in connection with the Bond Purchase Agreement and the transactions described therein, and may not be used, circulated, quoted, relied upon or otherwise referred to for any other purpose or by any other person without our prior written consent.  A copy of this opinion letter may be delivered by the Underwriter in connection with the issuance of the Bonds, and the Underwriter may rely on the opinions expressed above. This opinion letter does not constitute a warranty or guarantee or an opinion as to matters of fact, and should not be construed or relied upon as such.  This opinion letter is as of the date hereof only, and we undertake no, and hereby disclaim any, obligation to advise you of any change in any matter set forth herein.</w:t>
      </w:r>
    </w:p>
    <w:p w:rsidR="0077271E" w:rsidRDefault="0077271E" w:rsidP="0077271E">
      <w:pPr>
        <w:ind w:left="4320" w:hanging="540"/>
      </w:pPr>
      <w:r>
        <w:t>Very truly yours,</w:t>
      </w:r>
    </w:p>
    <w:p w:rsidR="0077271E" w:rsidRDefault="0077271E" w:rsidP="0077271E">
      <w:pPr>
        <w:ind w:left="4320" w:hanging="540"/>
        <w:rPr>
          <w:b/>
        </w:rPr>
      </w:pPr>
      <w:r>
        <w:rPr>
          <w:b/>
        </w:rPr>
        <w:t>SHUPE VENTURA, PLLC</w:t>
      </w:r>
    </w:p>
    <w:p w:rsidR="0077271E" w:rsidRDefault="0077271E" w:rsidP="0077271E">
      <w:pPr>
        <w:ind w:left="4320" w:hanging="540"/>
        <w:rPr>
          <w:b/>
        </w:rPr>
      </w:pPr>
    </w:p>
    <w:p w:rsidR="00B644DB" w:rsidRDefault="00B644DB" w:rsidP="0077271E">
      <w:pPr>
        <w:ind w:left="4320" w:hanging="540"/>
        <w:rPr>
          <w:b/>
        </w:rPr>
      </w:pPr>
    </w:p>
    <w:p w:rsidR="0077271E" w:rsidRPr="00A230E7" w:rsidRDefault="0077271E" w:rsidP="0077271E">
      <w:pPr>
        <w:ind w:left="4320" w:hanging="540"/>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rsidR="0077271E" w:rsidRDefault="0077271E" w:rsidP="0077271E">
      <w:pPr>
        <w:ind w:left="4320" w:hanging="540"/>
      </w:pPr>
      <w:r>
        <w:t>Date:</w:t>
      </w:r>
      <w:r>
        <w:tab/>
      </w:r>
      <w:r>
        <w:tab/>
        <w:t>_____________, 2017</w:t>
      </w:r>
    </w:p>
    <w:p w:rsidR="0077271E" w:rsidRDefault="0077271E" w:rsidP="0077271E">
      <w:pPr>
        <w:pStyle w:val="BodyText2"/>
        <w:jc w:val="center"/>
      </w:pPr>
      <w:r>
        <w:br w:type="page"/>
      </w:r>
      <w:r>
        <w:lastRenderedPageBreak/>
        <w:t>EXHIBIT A TO OPINION LETTER</w:t>
      </w:r>
    </w:p>
    <w:p w:rsidR="0077271E" w:rsidRDefault="0077271E" w:rsidP="0077271E">
      <w:pPr>
        <w:pStyle w:val="BodyText2"/>
        <w:jc w:val="center"/>
      </w:pPr>
      <w:r>
        <w:t>ADDITIONAL ASSUMPTIONS</w:t>
      </w:r>
    </w:p>
    <w:p w:rsidR="0077271E" w:rsidRDefault="0077271E" w:rsidP="00B644DB">
      <w:pPr>
        <w:pStyle w:val="BodyText2"/>
        <w:jc w:val="both"/>
      </w:pPr>
      <w:r>
        <w:t>In addition to the assumptions contained in the letter to which this Exhibit A is attached, we have, with your concurrence and without any inquiry or other investigation, made and relied upon the following additional assumptions:</w:t>
      </w:r>
    </w:p>
    <w:p w:rsidR="0077271E" w:rsidRDefault="0077271E" w:rsidP="00B644DB">
      <w:pPr>
        <w:pStyle w:val="BodyText2"/>
        <w:jc w:val="both"/>
      </w:pPr>
      <w:r>
        <w:t>1.</w:t>
      </w:r>
      <w:r>
        <w:tab/>
        <w:t>The legal capacity of all natural persons executing the Reviewed Documents;</w:t>
      </w:r>
    </w:p>
    <w:p w:rsidR="0077271E" w:rsidRDefault="0077271E" w:rsidP="00B644DB">
      <w:pPr>
        <w:pStyle w:val="BodyText2"/>
        <w:jc w:val="both"/>
      </w:pPr>
      <w:r>
        <w:t>2.</w:t>
      </w:r>
      <w:r>
        <w:tab/>
        <w:t>No undue influence, duress, fraud, or deceit exists with respect to the transactions described in the Reviewed Documents, and there has not been any mutual mistake of fact or misunderstanding with respect to the same;</w:t>
      </w:r>
    </w:p>
    <w:p w:rsidR="0077271E" w:rsidRDefault="0077271E" w:rsidP="00B644DB">
      <w:pPr>
        <w:pStyle w:val="BodyText2"/>
        <w:jc w:val="both"/>
      </w:pPr>
      <w:r>
        <w:t>3.</w:t>
      </w:r>
      <w:r>
        <w:tab/>
        <w:t>The conduct of the parties to the Reviewed Documents has complied, and will comply, with any requirement of good faith, fair dealing, and conscionability;</w:t>
      </w:r>
    </w:p>
    <w:p w:rsidR="0077271E" w:rsidRDefault="0077271E" w:rsidP="00B644DB">
      <w:pPr>
        <w:pStyle w:val="BodyText2"/>
        <w:jc w:val="both"/>
      </w:pPr>
      <w:r>
        <w:t>4.</w:t>
      </w:r>
      <w:r>
        <w:tab/>
        <w:t>There are no agreements or understandings, written or oral, among the parties to the Reviewed Documents, and there is no usage or trade or course of prior dealing among the parties to the Reviewed Documents that would, in either case, define, supplement, or qualify the terms of the Reviewed Documents;</w:t>
      </w:r>
    </w:p>
    <w:p w:rsidR="0077271E" w:rsidRDefault="0077271E" w:rsidP="00B644DB">
      <w:pPr>
        <w:pStyle w:val="BodyText2"/>
        <w:jc w:val="both"/>
      </w:pPr>
      <w:r>
        <w:t>5.</w:t>
      </w:r>
      <w:r>
        <w:tab/>
        <w:t>All statutes and ordinances enacted by an official legislative body were validly enacted and are constitutional, and all rules and regulations promulgated or issued by an official administrative body and not adjudicated invalid or unenforceable are valid and enforceable;</w:t>
      </w:r>
    </w:p>
    <w:p w:rsidR="0077271E" w:rsidRDefault="0077271E" w:rsidP="00B644DB">
      <w:pPr>
        <w:pStyle w:val="BodyText2"/>
        <w:jc w:val="both"/>
      </w:pPr>
      <w:r>
        <w:t>6.</w:t>
      </w:r>
      <w:r>
        <w:tab/>
        <w:t>All parties to the Reviewed Documents have complied with all legal requirements that are applicable to them to the extent necessary to authorize such parties to enter into the Reviewed Documents and, except as to the Developer, the Reviewed Documents are enforceable against the other parties thereto;</w:t>
      </w:r>
    </w:p>
    <w:p w:rsidR="0077271E" w:rsidRDefault="0077271E" w:rsidP="00B644DB">
      <w:pPr>
        <w:pStyle w:val="BodyText2"/>
        <w:jc w:val="both"/>
      </w:pPr>
      <w:r>
        <w:t>7.</w:t>
      </w:r>
      <w:r>
        <w:tab/>
        <w:t xml:space="preserve">There has been </w:t>
      </w:r>
      <w:proofErr w:type="gramStart"/>
      <w:r>
        <w:t>no modification of any provision of the Reviewed Documents, and no waiver or release of any right or remedy thereunder;</w:t>
      </w:r>
      <w:proofErr w:type="gramEnd"/>
    </w:p>
    <w:p w:rsidR="0077271E" w:rsidRDefault="0077271E" w:rsidP="00B644DB">
      <w:pPr>
        <w:pStyle w:val="BodyText2"/>
        <w:jc w:val="both"/>
      </w:pPr>
      <w:r>
        <w:t>8.</w:t>
      </w:r>
      <w:r>
        <w:tab/>
        <w:t>All parties to the Reviewed Documents will act in accordance with, and will refrain from taking any action that is forbidden by, the terms and conditions of the Reviewed Documents; and</w:t>
      </w:r>
    </w:p>
    <w:p w:rsidR="0077271E" w:rsidRDefault="0077271E" w:rsidP="00B644DB">
      <w:pPr>
        <w:pStyle w:val="BodyText2"/>
        <w:jc w:val="both"/>
      </w:pPr>
      <w:r>
        <w:t>9.</w:t>
      </w:r>
      <w:r>
        <w:tab/>
        <w:t>All parties to the Reviewed Documents will obtain all permits and governmental approvals required in the future, and take all actions similarly required, relevant to subsequent consummation of the transactions evidenced by the Reviewed Documents or performance of the Reviewed Documents.</w:t>
      </w:r>
    </w:p>
    <w:p w:rsidR="0077271E" w:rsidRDefault="0077271E" w:rsidP="00B644DB">
      <w:pPr>
        <w:pStyle w:val="BodyText2"/>
        <w:jc w:val="both"/>
      </w:pPr>
      <w:r>
        <w:t>10.</w:t>
      </w:r>
      <w:r>
        <w:tab/>
        <w:t xml:space="preserve">There are no material misstatements in the legal opinions delivered pursuant to the Bond Purchase Agreement by: (i) Kelly Hart &amp; Hallman LLP and McCall, Parkhurst &amp; </w:t>
      </w:r>
      <w:r w:rsidR="00901150">
        <w:t>Horton</w:t>
      </w:r>
      <w:r>
        <w:t xml:space="preserve"> L.L.P., Co-Bond Counsel to the Issuer; (ii) Bracewell LLP, counsel to the Underwriter; or (iii) ___________, counsel to the Developer, </w:t>
      </w:r>
      <w:r w:rsidRPr="00557460">
        <w:t xml:space="preserve">in each case, to the extent that such misstatements pertained to any matter relied upon </w:t>
      </w:r>
      <w:r>
        <w:t xml:space="preserve">by </w:t>
      </w:r>
      <w:r w:rsidRPr="00557460">
        <w:t>us in the giving of our opinions pursuant to the opinion letter.</w:t>
      </w:r>
    </w:p>
    <w:p w:rsidR="0077271E" w:rsidRDefault="0077271E" w:rsidP="0077271E">
      <w:pPr>
        <w:pStyle w:val="BodyText2"/>
        <w:jc w:val="center"/>
      </w:pPr>
      <w:r>
        <w:br w:type="page"/>
      </w:r>
      <w:r>
        <w:lastRenderedPageBreak/>
        <w:t>EXHIBIT B TO OPINION LETTER</w:t>
      </w:r>
    </w:p>
    <w:p w:rsidR="0077271E" w:rsidRDefault="0077271E" w:rsidP="0077271E">
      <w:pPr>
        <w:pStyle w:val="BodyText2"/>
        <w:jc w:val="center"/>
      </w:pPr>
      <w:r>
        <w:t>ADDITIONAL EXCLUSIONS</w:t>
      </w:r>
    </w:p>
    <w:p w:rsidR="0077271E" w:rsidRDefault="0077271E" w:rsidP="00B644DB">
      <w:pPr>
        <w:pStyle w:val="BodyText2"/>
        <w:jc w:val="both"/>
      </w:pPr>
      <w:r>
        <w:t>None of the opinions expressed in the letter to which this Exhibit B is attached include any implied opinion unless such implied opinion is both (a) essential to the legal conclusion reached by the express opinions set forth in this letter and (b) based upon prevailing norms and expectations among experienced lawyers in the State of Texas, reasonable in the circumstances. Moreover, unless explicitly addressed in the letter to which this Exhibit B is attached, our opinions do not address any of the following legal issues or the effects thereof on the transactions evidenced by the Bond Purchase Agreement or any other documents prepared, delivered, or executed in connection with the Bonds (the “Bond Documents”), and we specifically express no opinion with respect to the Bond Documents:</w:t>
      </w:r>
    </w:p>
    <w:p w:rsidR="0077271E" w:rsidRDefault="0077271E" w:rsidP="00B644DB">
      <w:pPr>
        <w:pStyle w:val="BodyText2"/>
        <w:jc w:val="both"/>
      </w:pPr>
      <w:r>
        <w:t>1.</w:t>
      </w:r>
      <w:r>
        <w:tab/>
        <w:t>Federal and State securities laws and regulations administered by the Securities and Exchange Commission and state “Blue Sky” laws and regulations.</w:t>
      </w:r>
    </w:p>
    <w:p w:rsidR="0077271E" w:rsidRDefault="0077271E" w:rsidP="00B644DB">
      <w:pPr>
        <w:pStyle w:val="BodyText2"/>
        <w:jc w:val="both"/>
      </w:pPr>
      <w:r>
        <w:t>2.</w:t>
      </w:r>
      <w:r>
        <w:tab/>
        <w:t>The compliance or noncompliance by the Underwriter, the Trustee, the Issuer or any party to the Bond Documents with any federal and state laws or regulations applicable to the transactions evidenced by the Bond Documents;</w:t>
      </w:r>
    </w:p>
    <w:p w:rsidR="0077271E" w:rsidRDefault="0077271E" w:rsidP="00B644DB">
      <w:pPr>
        <w:pStyle w:val="BodyText2"/>
        <w:jc w:val="both"/>
      </w:pPr>
      <w:r>
        <w:t>3.</w:t>
      </w:r>
      <w:r>
        <w:tab/>
        <w:t>Compliance with fiduciary duty requirements;</w:t>
      </w:r>
    </w:p>
    <w:p w:rsidR="0077271E" w:rsidRDefault="0077271E" w:rsidP="00B644DB">
      <w:pPr>
        <w:pStyle w:val="BodyText2"/>
        <w:jc w:val="both"/>
      </w:pPr>
      <w:r>
        <w:t>4.</w:t>
      </w:r>
      <w:r>
        <w:tab/>
        <w:t>Decisions, orders, rules, policies, and regulations of any political subdivision, department, agency, organization, or entity of any kind created under or pursuant to federal law and judicial decisions to the extent they deal with any of the foregoing.</w:t>
      </w:r>
    </w:p>
    <w:p w:rsidR="0077271E" w:rsidRDefault="0077271E" w:rsidP="00B644DB">
      <w:pPr>
        <w:pStyle w:val="BodyText2"/>
        <w:jc w:val="both"/>
      </w:pPr>
      <w:r>
        <w:t>5.</w:t>
      </w:r>
      <w:r>
        <w:tab/>
        <w:t>Title to any asset or property described or referred to in the Bond Documents or the accuracy or sufficiency of its description;</w:t>
      </w:r>
    </w:p>
    <w:p w:rsidR="0077271E" w:rsidRDefault="0077271E" w:rsidP="00B644DB">
      <w:pPr>
        <w:pStyle w:val="BodyText2"/>
        <w:jc w:val="both"/>
      </w:pPr>
      <w:r>
        <w:t>6.</w:t>
      </w:r>
      <w:r>
        <w:tab/>
        <w:t>The creation, attachment, perfection, priority or enforcement of any lien, security interest or right of offset purported to be granted under the Bond Documents or created by operation of law;</w:t>
      </w:r>
    </w:p>
    <w:p w:rsidR="0077271E" w:rsidRDefault="0077271E" w:rsidP="00B644DB">
      <w:pPr>
        <w:pStyle w:val="BodyText2"/>
        <w:jc w:val="both"/>
      </w:pPr>
      <w:r>
        <w:t>7.</w:t>
      </w:r>
      <w:r>
        <w:tab/>
        <w:t>The recordation or filing of any Bond Documents or related documents;</w:t>
      </w:r>
    </w:p>
    <w:p w:rsidR="0077271E" w:rsidRDefault="0077271E" w:rsidP="00B644DB">
      <w:pPr>
        <w:pStyle w:val="BodyText2"/>
        <w:jc w:val="both"/>
      </w:pPr>
      <w:r>
        <w:t>8.</w:t>
      </w:r>
      <w:r>
        <w:tab/>
        <w:t>Federal and state environmental laws and regulations;</w:t>
      </w:r>
    </w:p>
    <w:p w:rsidR="0077271E" w:rsidRDefault="0077271E" w:rsidP="00B644DB">
      <w:pPr>
        <w:pStyle w:val="BodyText2"/>
        <w:jc w:val="both"/>
      </w:pPr>
      <w:r>
        <w:t>9.</w:t>
      </w:r>
      <w:r>
        <w:tab/>
        <w:t>Federal and state land use and subdivision laws and regulations;</w:t>
      </w:r>
    </w:p>
    <w:p w:rsidR="0077271E" w:rsidRDefault="0077271E" w:rsidP="00B644DB">
      <w:pPr>
        <w:pStyle w:val="BodyText2"/>
        <w:jc w:val="both"/>
      </w:pPr>
      <w:r>
        <w:t>10.</w:t>
      </w:r>
      <w:r>
        <w:tab/>
        <w:t>Federal and state tax laws and regulations;</w:t>
      </w:r>
    </w:p>
    <w:p w:rsidR="0077271E" w:rsidRDefault="0077271E" w:rsidP="00B644DB">
      <w:pPr>
        <w:pStyle w:val="BodyText2"/>
        <w:jc w:val="both"/>
      </w:pPr>
      <w:r>
        <w:t>11.</w:t>
      </w:r>
      <w:r>
        <w:tab/>
        <w:t>Federal patent, copyright and trademark, state trademark, and other federal and state intellectual property laws and regulations;</w:t>
      </w:r>
    </w:p>
    <w:p w:rsidR="0077271E" w:rsidRDefault="0077271E" w:rsidP="00B644DB">
      <w:pPr>
        <w:pStyle w:val="BodyText2"/>
        <w:jc w:val="both"/>
      </w:pPr>
      <w:r>
        <w:t>12.</w:t>
      </w:r>
      <w:r>
        <w:tab/>
        <w:t>Federal and state racketeering laws and regulations (e.g., RICO);</w:t>
      </w:r>
    </w:p>
    <w:p w:rsidR="0077271E" w:rsidRDefault="0077271E" w:rsidP="00B644DB">
      <w:pPr>
        <w:pStyle w:val="BodyText2"/>
        <w:jc w:val="both"/>
      </w:pPr>
      <w:r>
        <w:t>13.</w:t>
      </w:r>
      <w:r>
        <w:tab/>
        <w:t>Federal and state health and safety laws and regulations (e.g., OSHA);</w:t>
      </w:r>
    </w:p>
    <w:p w:rsidR="0077271E" w:rsidRDefault="0077271E" w:rsidP="00B644DB">
      <w:pPr>
        <w:pStyle w:val="BodyText2"/>
        <w:jc w:val="both"/>
      </w:pPr>
      <w:r>
        <w:t>14.</w:t>
      </w:r>
      <w:r>
        <w:tab/>
        <w:t>Federal and state labor laws and regulations;</w:t>
      </w:r>
    </w:p>
    <w:p w:rsidR="0077271E" w:rsidRDefault="0077271E" w:rsidP="00B644DB">
      <w:pPr>
        <w:pStyle w:val="BodyText2"/>
        <w:jc w:val="both"/>
      </w:pPr>
      <w:r>
        <w:lastRenderedPageBreak/>
        <w:t>15.</w:t>
      </w:r>
      <w:r>
        <w:tab/>
        <w:t>Federal and state laws, regulations and policies concerning (i) national and local emergency, (ii) possible judicial deference to acts of sovereign states, and (iii) criminal and civil forfeiture laws;</w:t>
      </w:r>
    </w:p>
    <w:p w:rsidR="0077271E" w:rsidRDefault="0077271E" w:rsidP="00B644DB">
      <w:pPr>
        <w:pStyle w:val="BodyText2"/>
        <w:jc w:val="both"/>
      </w:pPr>
      <w:r>
        <w:t>16.</w:t>
      </w:r>
      <w:r>
        <w:tab/>
        <w:t>Other federal and state statutes of general application to the extent they provide for criminal prosecution (e.g., mail fraud and wire fraud statutes); and</w:t>
      </w:r>
    </w:p>
    <w:p w:rsidR="0077271E" w:rsidRDefault="0077271E" w:rsidP="00B644DB">
      <w:pPr>
        <w:pStyle w:val="BodyText2"/>
        <w:jc w:val="both"/>
      </w:pPr>
      <w:r>
        <w:t>17.</w:t>
      </w:r>
      <w:r>
        <w:tab/>
        <w:t>The Bond Purchase Agreement, Indenture, Preliminary Limited Offering Memorandum, final Limited Offering Memorandum, and any other Bond Documents.</w:t>
      </w:r>
    </w:p>
    <w:p w:rsidR="00226EA5" w:rsidRDefault="00226EA5" w:rsidP="00B644DB">
      <w:pPr>
        <w:pStyle w:val="BodyText2"/>
        <w:jc w:val="both"/>
      </w:pPr>
    </w:p>
    <w:p w:rsidR="00226EA5" w:rsidRDefault="00226EA5" w:rsidP="00490280">
      <w:pPr>
        <w:pStyle w:val="Signature"/>
        <w:ind w:left="0"/>
        <w:jc w:val="center"/>
        <w:sectPr w:rsidR="00226EA5" w:rsidSect="008F5536">
          <w:footerReference w:type="default" r:id="rId32"/>
          <w:pgSz w:w="12240" w:h="15840" w:code="1"/>
          <w:pgMar w:top="1152" w:right="1440" w:bottom="1152" w:left="1440" w:header="720" w:footer="720" w:gutter="0"/>
          <w:pgNumType w:start="1"/>
          <w:cols w:space="720"/>
          <w:docGrid w:linePitch="360"/>
        </w:sectPr>
      </w:pPr>
    </w:p>
    <w:p w:rsidR="00226EA5" w:rsidRDefault="00226EA5" w:rsidP="00226EA5">
      <w:pPr>
        <w:spacing w:after="240"/>
        <w:jc w:val="center"/>
      </w:pPr>
      <w:r>
        <w:lastRenderedPageBreak/>
        <w:t>EXHIBIT H</w:t>
      </w:r>
    </w:p>
    <w:p w:rsidR="00216739" w:rsidRDefault="00216739" w:rsidP="0038168D">
      <w:pPr>
        <w:pStyle w:val="Date"/>
        <w:rPr>
          <w:szCs w:val="22"/>
        </w:rPr>
      </w:pPr>
      <w:bookmarkStart w:id="1" w:name="swiCurrentDate"/>
    </w:p>
    <w:p w:rsidR="0038168D" w:rsidRPr="005B5F53" w:rsidRDefault="0038168D" w:rsidP="0038168D">
      <w:pPr>
        <w:pStyle w:val="Date"/>
        <w:rPr>
          <w:szCs w:val="22"/>
        </w:rPr>
      </w:pPr>
      <w:r>
        <w:rPr>
          <w:szCs w:val="22"/>
        </w:rPr>
        <w:t>____________</w:t>
      </w:r>
      <w:r w:rsidRPr="005B5F53">
        <w:rPr>
          <w:szCs w:val="22"/>
        </w:rPr>
        <w:t>, 2017</w:t>
      </w:r>
    </w:p>
    <w:bookmarkEnd w:id="1" w:displacedByCustomXml="next"/>
    <w:sdt>
      <w:sdtPr>
        <w:rPr>
          <w:sz w:val="22"/>
          <w:szCs w:val="22"/>
        </w:rPr>
        <w:alias w:val="Delivery"/>
        <w:tag w:val="Delivery"/>
        <w:id w:val="1952737282"/>
        <w:placeholder>
          <w:docPart w:val="D37D49CA74C14ED1B93F89BDCD5912BE"/>
        </w:placeholder>
        <w:showingPlcHdr/>
        <w:comboBox>
          <w:listItem w:displayText="&lt;none&gt;" w:value="&lt;none&gt;"/>
          <w:listItem w:displayText="By Facsimile" w:value="By Facsimile"/>
          <w:listItem w:displayText="By Messenger" w:value="By Messenger"/>
          <w:listItem w:displayText="By Air Courier" w:value="By Air Courier"/>
          <w:listItem w:displayText="By FedEx" w:value="By FedEx"/>
          <w:listItem w:displayText="By E-mail" w:value="By E-mail"/>
        </w:comboBox>
      </w:sdtPr>
      <w:sdtEndPr/>
      <w:sdtContent>
        <w:p w:rsidR="0038168D" w:rsidRPr="005B5F53" w:rsidRDefault="000D518E" w:rsidP="0038168D">
          <w:pPr>
            <w:pStyle w:val="Delivery"/>
            <w:spacing w:after="180"/>
            <w:rPr>
              <w:sz w:val="22"/>
              <w:szCs w:val="22"/>
            </w:rPr>
          </w:pP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5"/>
        <w:gridCol w:w="4675"/>
      </w:tblGrid>
      <w:tr w:rsidR="0038168D" w:rsidRPr="005B5F53" w:rsidTr="00457C02">
        <w:tc>
          <w:tcPr>
            <w:tcW w:w="4675" w:type="dxa"/>
          </w:tcPr>
          <w:p w:rsidR="0038168D" w:rsidRPr="00216739" w:rsidRDefault="0038168D" w:rsidP="00457C02">
            <w:pPr>
              <w:pStyle w:val="BodyTextNoSpace"/>
            </w:pPr>
            <w:bookmarkStart w:id="2" w:name="To"/>
            <w:bookmarkEnd w:id="2"/>
            <w:r w:rsidRPr="00216739">
              <w:t>Stifel, Nicolaus &amp; Company, Incorporated</w:t>
            </w:r>
          </w:p>
          <w:p w:rsidR="0038168D" w:rsidRPr="00216739" w:rsidRDefault="0038168D" w:rsidP="00457C02">
            <w:pPr>
              <w:pStyle w:val="BodyTextNoSpace"/>
            </w:pPr>
            <w:r w:rsidRPr="00216739">
              <w:t>501 North Broadway</w:t>
            </w:r>
          </w:p>
          <w:p w:rsidR="0038168D" w:rsidRPr="00216739" w:rsidRDefault="0038168D" w:rsidP="00457C02">
            <w:pPr>
              <w:pStyle w:val="BodyTextNoSpace"/>
            </w:pPr>
            <w:r w:rsidRPr="00216739">
              <w:t>St. Louis, Missouri  63102</w:t>
            </w:r>
          </w:p>
          <w:p w:rsidR="0038168D" w:rsidRPr="00216739" w:rsidRDefault="0038168D" w:rsidP="00457C02">
            <w:pPr>
              <w:pStyle w:val="Address"/>
              <w:rPr>
                <w:rFonts w:ascii="Times New Roman" w:hAnsi="Times New Roman" w:cs="Times New Roman"/>
                <w:sz w:val="24"/>
              </w:rPr>
            </w:pPr>
            <w:r w:rsidRPr="00216739">
              <w:rPr>
                <w:rFonts w:ascii="Times New Roman" w:hAnsi="Times New Roman" w:cs="Times New Roman"/>
                <w:sz w:val="24"/>
              </w:rPr>
              <w:fldChar w:fldCharType="begin"/>
            </w:r>
            <w:r w:rsidRPr="00216739">
              <w:rPr>
                <w:rFonts w:ascii="Times New Roman" w:hAnsi="Times New Roman" w:cs="Times New Roman"/>
                <w:sz w:val="24"/>
              </w:rPr>
              <w:instrText xml:space="preserve"> \swibookmark "To" </w:instrText>
            </w:r>
            <w:r w:rsidRPr="00216739">
              <w:rPr>
                <w:rFonts w:ascii="Times New Roman" w:hAnsi="Times New Roman" w:cs="Times New Roman"/>
                <w:sz w:val="24"/>
              </w:rPr>
              <w:fldChar w:fldCharType="end"/>
            </w:r>
            <w:r w:rsidRPr="00216739">
              <w:rPr>
                <w:rFonts w:ascii="Times New Roman" w:hAnsi="Times New Roman" w:cs="Times New Roman"/>
                <w:sz w:val="24"/>
              </w:rPr>
              <w:fldChar w:fldCharType="begin"/>
            </w:r>
            <w:r w:rsidRPr="00216739">
              <w:rPr>
                <w:rFonts w:ascii="Times New Roman" w:hAnsi="Times New Roman" w:cs="Times New Roman"/>
                <w:sz w:val="24"/>
              </w:rPr>
              <w:instrText xml:space="preserve"> \swibookmark "To" </w:instrText>
            </w:r>
            <w:r w:rsidRPr="00216739">
              <w:rPr>
                <w:rFonts w:ascii="Times New Roman" w:hAnsi="Times New Roman" w:cs="Times New Roman"/>
                <w:sz w:val="24"/>
              </w:rPr>
              <w:fldChar w:fldCharType="end"/>
            </w:r>
            <w:r w:rsidRPr="00216739">
              <w:rPr>
                <w:rFonts w:ascii="Times New Roman" w:hAnsi="Times New Roman" w:cs="Times New Roman"/>
                <w:sz w:val="24"/>
              </w:rPr>
              <w:fldChar w:fldCharType="begin"/>
            </w:r>
            <w:r w:rsidRPr="00216739">
              <w:rPr>
                <w:rFonts w:ascii="Times New Roman" w:hAnsi="Times New Roman" w:cs="Times New Roman"/>
                <w:sz w:val="24"/>
              </w:rPr>
              <w:instrText xml:space="preserve"> \swibookmark "To" </w:instrText>
            </w:r>
            <w:r w:rsidRPr="00216739">
              <w:rPr>
                <w:rFonts w:ascii="Times New Roman" w:hAnsi="Times New Roman" w:cs="Times New Roman"/>
                <w:sz w:val="24"/>
              </w:rPr>
              <w:fldChar w:fldCharType="end"/>
            </w:r>
            <w:r w:rsidRPr="00216739">
              <w:rPr>
                <w:rFonts w:ascii="Times New Roman" w:hAnsi="Times New Roman" w:cs="Times New Roman"/>
                <w:sz w:val="24"/>
              </w:rPr>
              <w:fldChar w:fldCharType="begin"/>
            </w:r>
            <w:r w:rsidRPr="00216739">
              <w:rPr>
                <w:rFonts w:ascii="Times New Roman" w:hAnsi="Times New Roman" w:cs="Times New Roman"/>
                <w:sz w:val="24"/>
              </w:rPr>
              <w:instrText xml:space="preserve"> \swibookmark "To" </w:instrText>
            </w:r>
            <w:r w:rsidRPr="00216739">
              <w:rPr>
                <w:rFonts w:ascii="Times New Roman" w:hAnsi="Times New Roman" w:cs="Times New Roman"/>
                <w:sz w:val="24"/>
              </w:rPr>
              <w:fldChar w:fldCharType="end"/>
            </w:r>
          </w:p>
        </w:tc>
        <w:tc>
          <w:tcPr>
            <w:tcW w:w="4675" w:type="dxa"/>
          </w:tcPr>
          <w:p w:rsidR="0038168D" w:rsidRPr="00216739" w:rsidRDefault="0038168D" w:rsidP="00457C02">
            <w:pPr>
              <w:pStyle w:val="Address"/>
              <w:rPr>
                <w:rFonts w:ascii="Times New Roman" w:hAnsi="Times New Roman" w:cs="Times New Roman"/>
                <w:sz w:val="24"/>
              </w:rPr>
            </w:pPr>
          </w:p>
        </w:tc>
      </w:tr>
    </w:tbl>
    <w:p w:rsidR="0038168D" w:rsidRPr="0038168D" w:rsidRDefault="0038168D" w:rsidP="0038168D">
      <w:pPr>
        <w:pStyle w:val="Address"/>
        <w:rPr>
          <w:rFonts w:ascii="Times New Roman" w:hAnsi="Times New Roman" w:cs="Times New Roman"/>
          <w:sz w:val="24"/>
        </w:rPr>
      </w:pPr>
    </w:p>
    <w:p w:rsidR="0038168D" w:rsidRPr="0038168D" w:rsidRDefault="0038168D" w:rsidP="0038168D">
      <w:pPr>
        <w:pStyle w:val="BodyTextNoSpace"/>
        <w:ind w:left="720" w:hanging="720"/>
      </w:pPr>
      <w:r w:rsidRPr="0038168D">
        <w:t>Re:</w:t>
      </w:r>
      <w:r w:rsidRPr="0038168D">
        <w:tab/>
      </w:r>
      <w:r w:rsidR="00216739" w:rsidRPr="00216739">
        <w:t>The City of Fort Worth, Texas, Special Assessment Revenue Bonds, Series 2017 (Fort Worth Public Improvement District No. 17 (Rock Creek Ranch) Major Improvement Project) (the “Bonds”)</w:t>
      </w:r>
    </w:p>
    <w:p w:rsidR="0038168D" w:rsidRPr="0038168D" w:rsidRDefault="0038168D" w:rsidP="0038168D">
      <w:pPr>
        <w:pStyle w:val="BodyTextNoSpace"/>
        <w:ind w:left="720"/>
      </w:pPr>
    </w:p>
    <w:p w:rsidR="0038168D" w:rsidRPr="0038168D" w:rsidRDefault="0038168D" w:rsidP="0038168D">
      <w:pPr>
        <w:pStyle w:val="BodyTextNoSpace"/>
      </w:pPr>
    </w:p>
    <w:p w:rsidR="0038168D" w:rsidRPr="0038168D" w:rsidRDefault="0038168D" w:rsidP="0038168D">
      <w:pPr>
        <w:pStyle w:val="BodyTextNoSpace"/>
      </w:pPr>
      <w:r w:rsidRPr="0038168D">
        <w:t xml:space="preserve">Ladies and Gentlemen: </w:t>
      </w:r>
    </w:p>
    <w:p w:rsidR="0038168D" w:rsidRPr="0038168D" w:rsidRDefault="0038168D" w:rsidP="0038168D">
      <w:pPr>
        <w:pStyle w:val="BodyTextNoSpace"/>
      </w:pPr>
    </w:p>
    <w:p w:rsidR="0038168D" w:rsidRPr="0038168D" w:rsidRDefault="0038168D" w:rsidP="0038168D">
      <w:pPr>
        <w:pStyle w:val="BodyTextFirstLine"/>
      </w:pPr>
      <w:r w:rsidRPr="0038168D">
        <w:t>We have acted a</w:t>
      </w:r>
      <w:r w:rsidR="00216739">
        <w:t>s counsel to you as Underwriter</w:t>
      </w:r>
      <w:r w:rsidRPr="0038168D">
        <w:t xml:space="preserve"> of $</w:t>
      </w:r>
      <w:r w:rsidR="00216739">
        <w:t xml:space="preserve">___________ </w:t>
      </w:r>
      <w:r w:rsidRPr="0038168D">
        <w:t>aggregate principal amount of the captioned Bonds (the “</w:t>
      </w:r>
      <w:r w:rsidRPr="0038168D">
        <w:rPr>
          <w:i/>
        </w:rPr>
        <w:t>Bonds</w:t>
      </w:r>
      <w:r w:rsidRPr="0038168D">
        <w:t xml:space="preserve">”) issued by the City of </w:t>
      </w:r>
      <w:r w:rsidR="00216739">
        <w:t>Fort Worth</w:t>
      </w:r>
      <w:r w:rsidRPr="0038168D">
        <w:t>, Texas (the “</w:t>
      </w:r>
      <w:r w:rsidRPr="0038168D">
        <w:rPr>
          <w:i/>
        </w:rPr>
        <w:t>Issuer</w:t>
      </w:r>
      <w:r w:rsidRPr="0038168D">
        <w:t xml:space="preserve">”), pursuant to an ordinance adopted by the City Council of the Issuer on </w:t>
      </w:r>
      <w:r w:rsidR="00216739">
        <w:t xml:space="preserve">____________, 2017 </w:t>
      </w:r>
      <w:r w:rsidRPr="0038168D">
        <w:t>(the “</w:t>
      </w:r>
      <w:r w:rsidRPr="0038168D">
        <w:rPr>
          <w:i/>
        </w:rPr>
        <w:t>Bond Ordinance</w:t>
      </w:r>
      <w:r w:rsidRPr="0038168D">
        <w:t xml:space="preserve">”) and </w:t>
      </w:r>
      <w:r w:rsidR="00216739">
        <w:t xml:space="preserve">an indenture of trust between the Issuer and BOKF, N.A., as trustee dated __________, 2017.  </w:t>
      </w:r>
      <w:r w:rsidRPr="0038168D">
        <w:t>The Underwriters are purchasing the Bonds pursuant to the Bond Purchase Agreement (the “</w:t>
      </w:r>
      <w:r w:rsidRPr="0038168D">
        <w:rPr>
          <w:i/>
        </w:rPr>
        <w:t>Bond Purchase Agreement</w:t>
      </w:r>
      <w:r w:rsidRPr="0038168D">
        <w:t xml:space="preserve">”) with respect thereto, dated </w:t>
      </w:r>
      <w:r w:rsidR="00216739">
        <w:t xml:space="preserve">____________, </w:t>
      </w:r>
      <w:proofErr w:type="gramStart"/>
      <w:r w:rsidR="00216739">
        <w:t>2017</w:t>
      </w:r>
      <w:proofErr w:type="gramEnd"/>
      <w:r w:rsidRPr="0038168D">
        <w:t xml:space="preserve">.  Unless otherwise expressly provided herein, capitalized terms used in this opinion shall have the meanings ascribed to them in the Bond Purchase Agreement. </w:t>
      </w:r>
    </w:p>
    <w:p w:rsidR="0038168D" w:rsidRPr="0038168D" w:rsidRDefault="0038168D" w:rsidP="0038168D">
      <w:pPr>
        <w:pStyle w:val="BodyTextFirstLine"/>
      </w:pPr>
      <w:r w:rsidRPr="0038168D">
        <w:t xml:space="preserve">As your counsel, we have examined executed copies of the </w:t>
      </w:r>
      <w:r w:rsidR="00216739">
        <w:t xml:space="preserve">Bond </w:t>
      </w:r>
      <w:r w:rsidRPr="0038168D">
        <w:t xml:space="preserve">Ordinance, the Bond Purchase Agreement, the </w:t>
      </w:r>
      <w:r w:rsidR="00216739">
        <w:t>Indenture</w:t>
      </w:r>
      <w:r w:rsidRPr="0038168D">
        <w:t xml:space="preserve">, the Preliminary </w:t>
      </w:r>
      <w:r w:rsidR="00216739">
        <w:t xml:space="preserve">Limited Offering Memorandum </w:t>
      </w:r>
      <w:r w:rsidRPr="0038168D">
        <w:t xml:space="preserve">of the Issuer, dated </w:t>
      </w:r>
      <w:r w:rsidR="00216739">
        <w:t>_____________</w:t>
      </w:r>
      <w:r w:rsidRPr="0038168D">
        <w:t>, 2017 (the “</w:t>
      </w:r>
      <w:r w:rsidRPr="00216739">
        <w:rPr>
          <w:i/>
        </w:rPr>
        <w:t xml:space="preserve">Preliminary </w:t>
      </w:r>
      <w:r w:rsidR="00216739" w:rsidRPr="00216739">
        <w:rPr>
          <w:i/>
        </w:rPr>
        <w:t>Limited Offering Memorandum</w:t>
      </w:r>
      <w:r w:rsidRPr="0038168D">
        <w:t xml:space="preserve">”), and the Official Statement of the Issuer, dated </w:t>
      </w:r>
      <w:r w:rsidR="00B31559">
        <w:t>_____________</w:t>
      </w:r>
      <w:r w:rsidRPr="0038168D">
        <w:t>, 2017 (the “</w:t>
      </w:r>
      <w:r w:rsidRPr="0038168D">
        <w:rPr>
          <w:i/>
        </w:rPr>
        <w:t>Official Statement</w:t>
      </w:r>
      <w:r w:rsidRPr="0038168D">
        <w:t>”) and the certificates and opin</w:t>
      </w:r>
      <w:r w:rsidR="00B31559">
        <w:t>ions referred to in Section 10</w:t>
      </w:r>
      <w:r w:rsidRPr="0038168D">
        <w:t xml:space="preserve"> of the Bond Purchase Agreement.  In addition, we have examined the originals or copies, certified or otherwise identified to our satisfaction, of such records of the Issuer, agreements and other instruments, certificates of public officials and representatives of the Issuer, and such other documents as we have deemed necessary or advisable as a basis for the opinions hereinafter expressed. </w:t>
      </w:r>
    </w:p>
    <w:p w:rsidR="0038168D" w:rsidRPr="0038168D" w:rsidRDefault="0038168D" w:rsidP="0038168D">
      <w:pPr>
        <w:pStyle w:val="BodyTextFirstLine"/>
      </w:pPr>
      <w:r w:rsidRPr="0038168D">
        <w:t>Based on the foregoing and in reliance on the matters described below, we are of the opinion that the Bonds are exempted securities under the Securities Act of 1933, as amended (the “</w:t>
      </w:r>
      <w:r w:rsidRPr="0038168D">
        <w:rPr>
          <w:i/>
        </w:rPr>
        <w:t>1933 Act</w:t>
      </w:r>
      <w:r w:rsidRPr="0038168D">
        <w:t>”) and the Trust Indenture Act of 1939, as amended (the “</w:t>
      </w:r>
      <w:r w:rsidRPr="0038168D">
        <w:rPr>
          <w:i/>
        </w:rPr>
        <w:t>Trust Indenture Act</w:t>
      </w:r>
      <w:r w:rsidRPr="0038168D">
        <w:t xml:space="preserve">”) and it is not necessary, in connection with the offering and sale of the Bonds, to register the Bonds under the 1933 Act or to qualify the </w:t>
      </w:r>
      <w:r w:rsidR="00B31559">
        <w:t xml:space="preserve">Bond </w:t>
      </w:r>
      <w:r w:rsidRPr="0038168D">
        <w:t xml:space="preserve">Ordinance </w:t>
      </w:r>
      <w:r w:rsidR="00B31559">
        <w:t xml:space="preserve">or the Indenture </w:t>
      </w:r>
      <w:r w:rsidRPr="0038168D">
        <w:t xml:space="preserve">under the Trust Indenture Act. </w:t>
      </w:r>
    </w:p>
    <w:p w:rsidR="0038168D" w:rsidRPr="0038168D" w:rsidRDefault="0038168D" w:rsidP="0038168D">
      <w:pPr>
        <w:pStyle w:val="BodyTextFirstLine"/>
      </w:pPr>
      <w:r w:rsidRPr="0038168D">
        <w:t xml:space="preserve">Because the primary purpose of our professional engagement was not to establish factual matters and because of the wholly or partially non-legal character of many determinations involved in the preparation of the Preliminary </w:t>
      </w:r>
      <w:r w:rsidR="00B31559">
        <w:t>Limited Offering Memorandum</w:t>
      </w:r>
      <w:r w:rsidRPr="0038168D">
        <w:t xml:space="preserve"> and the </w:t>
      </w:r>
      <w:r w:rsidR="00B31559">
        <w:t>Limited Offering Memorandum</w:t>
      </w:r>
      <w:r w:rsidRPr="0038168D">
        <w:t xml:space="preserve">, we are not passing upon and do not assume any responsibility for the accuracy, completeness, or fairness of the statements contained in the Preliminary </w:t>
      </w:r>
      <w:r w:rsidR="00B31559">
        <w:t xml:space="preserve">Limited </w:t>
      </w:r>
      <w:r w:rsidR="00B31559">
        <w:lastRenderedPageBreak/>
        <w:t>Offering Memorandum</w:t>
      </w:r>
      <w:r w:rsidRPr="0038168D">
        <w:t xml:space="preserve"> or the </w:t>
      </w:r>
      <w:r w:rsidR="00B31559">
        <w:t>Limited Offering Memorandum</w:t>
      </w:r>
      <w:r w:rsidRPr="0038168D">
        <w:t xml:space="preserve">, and make no representation that we have independently verified the accuracy, completeness or fairness of any such statements.  At your request, we have participated as your counsel in conferences with representatives of the Issuer, the bond counsel to the Issuer, the financial advisors to the Issuer and your representatives, at which conferences the contents of the Preliminary </w:t>
      </w:r>
      <w:r w:rsidR="00B31559">
        <w:t>Limited Offering Memorandum</w:t>
      </w:r>
      <w:r w:rsidRPr="0038168D">
        <w:t xml:space="preserve"> and the </w:t>
      </w:r>
      <w:r w:rsidR="00B31559">
        <w:t>Limited Offering Memorandum</w:t>
      </w:r>
      <w:r w:rsidRPr="0038168D">
        <w:t xml:space="preserve"> and related matters were discussed.  Based on our participation in the above-mentioned conferences and in reliance thereon and on the certificates, opinions and other documents herein mentioned, we advise you that no facts have come to the attention of the attorneys in our firm rendering legal services to you in this matter that would lead us to believe that the Preliminary </w:t>
      </w:r>
      <w:r w:rsidR="00B31559">
        <w:t>Limited Offering Memorandum</w:t>
      </w:r>
      <w:r w:rsidRPr="0038168D">
        <w:t xml:space="preserve"> (excluding any information permitted to be omitted pursuant to the United States Securities and Exchange Commission’s Rule 15c2-12) as of its date and as of the date of pricing, or the </w:t>
      </w:r>
      <w:r w:rsidR="00B31559">
        <w:t>Limited Offering Memorandum</w:t>
      </w:r>
      <w:r w:rsidRPr="0038168D">
        <w:t xml:space="preserve">, as of its date and as of the date of the Closing, contains any untrue statement of a material fact or omits to state any material fact necessary to make the statements therein, in light of the circumstances under which they were made, not misleading (except as to (i) any financial, forecast, technical and statistical statements and data included in the Preliminary </w:t>
      </w:r>
      <w:r w:rsidR="00B31559">
        <w:t>Limited Offering Memorandum</w:t>
      </w:r>
      <w:r w:rsidRPr="0038168D">
        <w:t xml:space="preserve"> and the </w:t>
      </w:r>
      <w:r w:rsidR="00B31559">
        <w:t>Limited Offering Memorandum</w:t>
      </w:r>
      <w:r w:rsidRPr="0038168D">
        <w:t xml:space="preserve">, (ii) the information regarding DTC and its book-entry system, </w:t>
      </w:r>
      <w:r w:rsidR="00B31559">
        <w:t xml:space="preserve">and </w:t>
      </w:r>
      <w:r w:rsidRPr="0038168D">
        <w:t>(iii) “</w:t>
      </w:r>
      <w:r w:rsidR="00B31559">
        <w:t xml:space="preserve">Appendix A – Form of Indenture,” </w:t>
      </w:r>
      <w:r w:rsidR="00AD10DE">
        <w:t>“Appendix C – Form of Service and Assessment Plan,” “Appendix D – Form of Opinion of Co-Bond Counsel,</w:t>
      </w:r>
      <w:r w:rsidR="003722B5">
        <w:t>”</w:t>
      </w:r>
      <w:r w:rsidR="00AD10DE">
        <w:t xml:space="preserve"> </w:t>
      </w:r>
      <w:r w:rsidR="00B31559">
        <w:t xml:space="preserve">“Appendix F – Appraisal of the District,” </w:t>
      </w:r>
      <w:r w:rsidR="003722B5">
        <w:t xml:space="preserve">“Appendix G – Form of PID Reimbursement Agreement,” </w:t>
      </w:r>
      <w:r w:rsidR="00B31559">
        <w:t xml:space="preserve">“Appendix H – Market Study,” “Appendix I – Engineer’s Report,” </w:t>
      </w:r>
      <w:r w:rsidRPr="0038168D">
        <w:t>in each case, as to which we are not called upon to express any opinion or belief).</w:t>
      </w:r>
    </w:p>
    <w:p w:rsidR="0038168D" w:rsidRPr="0038168D" w:rsidRDefault="0038168D" w:rsidP="0038168D">
      <w:pPr>
        <w:pStyle w:val="BodyTextFirstLine"/>
      </w:pPr>
      <w:r w:rsidRPr="0038168D">
        <w:t xml:space="preserve">The opinions expressed herein are expressed only insofar as the laws of the State of Texas and the United States of America may be applicable.  This opinion may be relied upon only by the addressees hereof and may not be used or relied upon by any other person for any purpose whatsoever without, in each instance, our prior written consent. </w:t>
      </w:r>
    </w:p>
    <w:p w:rsidR="0038168D" w:rsidRDefault="0038168D" w:rsidP="0038168D">
      <w:pPr>
        <w:pStyle w:val="Closing"/>
        <w:rPr>
          <w:szCs w:val="22"/>
        </w:rPr>
      </w:pPr>
      <w:r w:rsidRPr="005B5F53">
        <w:rPr>
          <w:szCs w:val="22"/>
        </w:rPr>
        <w:t xml:space="preserve">Very truly yours, </w:t>
      </w:r>
    </w:p>
    <w:p w:rsidR="009F3005" w:rsidRPr="005B5F53" w:rsidRDefault="009F3005" w:rsidP="0038168D">
      <w:pPr>
        <w:pStyle w:val="Closing"/>
        <w:rPr>
          <w:szCs w:val="22"/>
        </w:rPr>
      </w:pPr>
    </w:p>
    <w:p w:rsidR="0038168D" w:rsidRPr="005B5F53" w:rsidRDefault="0038168D" w:rsidP="0038168D">
      <w:pPr>
        <w:rPr>
          <w:szCs w:val="22"/>
        </w:rPr>
      </w:pPr>
    </w:p>
    <w:p w:rsidR="009F3005" w:rsidRDefault="009F3005" w:rsidP="009F3005">
      <w:pPr>
        <w:pStyle w:val="Signature"/>
        <w:ind w:left="0"/>
        <w:jc w:val="center"/>
        <w:sectPr w:rsidR="009F3005" w:rsidSect="008F5536">
          <w:footerReference w:type="default" r:id="rId33"/>
          <w:pgSz w:w="12240" w:h="15840" w:code="1"/>
          <w:pgMar w:top="1152" w:right="1440" w:bottom="1152" w:left="1440" w:header="720" w:footer="720" w:gutter="0"/>
          <w:pgNumType w:start="1"/>
          <w:cols w:space="720"/>
          <w:docGrid w:linePitch="360"/>
        </w:sectPr>
      </w:pPr>
    </w:p>
    <w:p w:rsidR="009F3005" w:rsidRPr="00D26929" w:rsidRDefault="009F3005" w:rsidP="009F3005">
      <w:pPr>
        <w:spacing w:after="240"/>
        <w:jc w:val="center"/>
      </w:pPr>
      <w:r w:rsidRPr="00D26929">
        <w:lastRenderedPageBreak/>
        <w:t>EXHIBIT I</w:t>
      </w:r>
    </w:p>
    <w:p w:rsidR="009F3005" w:rsidRPr="00D26929" w:rsidRDefault="009F3005" w:rsidP="009F3005">
      <w:pPr>
        <w:jc w:val="center"/>
        <w:rPr>
          <w:sz w:val="22"/>
          <w:szCs w:val="22"/>
        </w:rPr>
      </w:pPr>
      <w:r w:rsidRPr="00D26929">
        <w:rPr>
          <w:sz w:val="22"/>
          <w:szCs w:val="22"/>
        </w:rPr>
        <w:t xml:space="preserve">[LETTERHEAD OF PID ADMINISTRATOR] </w:t>
      </w:r>
    </w:p>
    <w:p w:rsidR="009F3005" w:rsidRPr="00D26929" w:rsidRDefault="009F3005" w:rsidP="009F3005">
      <w:pPr>
        <w:jc w:val="center"/>
        <w:rPr>
          <w:sz w:val="22"/>
          <w:szCs w:val="22"/>
        </w:rPr>
      </w:pPr>
    </w:p>
    <w:p w:rsidR="009F3005" w:rsidRPr="00D26929" w:rsidRDefault="009F3005" w:rsidP="009F3005">
      <w:pPr>
        <w:jc w:val="center"/>
        <w:rPr>
          <w:sz w:val="22"/>
          <w:szCs w:val="22"/>
        </w:rPr>
      </w:pPr>
      <w:r w:rsidRPr="00D26929">
        <w:rPr>
          <w:sz w:val="22"/>
          <w:szCs w:val="22"/>
        </w:rPr>
        <w:t>[DATE]</w:t>
      </w:r>
    </w:p>
    <w:p w:rsidR="009F3005" w:rsidRPr="00D26929" w:rsidRDefault="009F3005" w:rsidP="009F3005">
      <w:pPr>
        <w:jc w:val="center"/>
        <w:rPr>
          <w:sz w:val="22"/>
          <w:szCs w:val="22"/>
        </w:rPr>
      </w:pPr>
    </w:p>
    <w:p w:rsidR="009F3005" w:rsidRPr="00D26929" w:rsidRDefault="009F3005" w:rsidP="009F3005">
      <w:pPr>
        <w:rPr>
          <w:sz w:val="22"/>
          <w:szCs w:val="22"/>
        </w:rPr>
      </w:pPr>
      <w:r w:rsidRPr="00D26929">
        <w:rPr>
          <w:sz w:val="22"/>
          <w:szCs w:val="22"/>
        </w:rPr>
        <w:t xml:space="preserve">[Address to City, Co-Bond Counsel, Underwriter and Trustee] </w:t>
      </w:r>
    </w:p>
    <w:p w:rsidR="009F3005" w:rsidRPr="00D26929" w:rsidRDefault="009F3005" w:rsidP="009F3005">
      <w:pPr>
        <w:rPr>
          <w:sz w:val="22"/>
          <w:szCs w:val="22"/>
        </w:rPr>
      </w:pPr>
    </w:p>
    <w:p w:rsidR="009F3005" w:rsidRPr="00D26929" w:rsidRDefault="009F3005" w:rsidP="00D26929">
      <w:pPr>
        <w:ind w:firstLine="720"/>
        <w:rPr>
          <w:sz w:val="22"/>
          <w:szCs w:val="22"/>
        </w:rPr>
      </w:pPr>
      <w:r w:rsidRPr="00D26929">
        <w:rPr>
          <w:sz w:val="22"/>
          <w:szCs w:val="22"/>
        </w:rPr>
        <w:t>Re:</w:t>
      </w:r>
      <w:r w:rsidR="00D26929">
        <w:rPr>
          <w:sz w:val="22"/>
          <w:szCs w:val="22"/>
        </w:rPr>
        <w:tab/>
      </w:r>
      <w:r w:rsidRPr="00D26929">
        <w:rPr>
          <w:sz w:val="22"/>
          <w:szCs w:val="22"/>
        </w:rPr>
        <w:t>City of Fort Worth, Texas, Special Assessment Revenue Bonds, Series 2017 (Fort Worth Public Improvement District No. 17 (Rock Creek Ranch) Major Improvement Bonds) (the “Bonds”)</w:t>
      </w:r>
    </w:p>
    <w:p w:rsidR="009F3005" w:rsidRPr="00D26929" w:rsidRDefault="009F3005" w:rsidP="009F3005">
      <w:pPr>
        <w:rPr>
          <w:sz w:val="22"/>
          <w:szCs w:val="22"/>
        </w:rPr>
      </w:pPr>
    </w:p>
    <w:p w:rsidR="009F3005" w:rsidRPr="00D26929" w:rsidRDefault="009F3005" w:rsidP="009F3005">
      <w:pPr>
        <w:rPr>
          <w:sz w:val="22"/>
          <w:szCs w:val="22"/>
        </w:rPr>
      </w:pPr>
      <w:r w:rsidRPr="00D26929">
        <w:rPr>
          <w:sz w:val="22"/>
          <w:szCs w:val="22"/>
        </w:rPr>
        <w:t xml:space="preserve">Ladies and Gentlemen: </w:t>
      </w:r>
    </w:p>
    <w:p w:rsidR="009F3005" w:rsidRPr="00D26929" w:rsidRDefault="009F3005" w:rsidP="009F3005">
      <w:pPr>
        <w:rPr>
          <w:sz w:val="22"/>
          <w:szCs w:val="22"/>
        </w:rPr>
      </w:pPr>
    </w:p>
    <w:p w:rsidR="009F3005" w:rsidRPr="00D26929" w:rsidRDefault="009F3005" w:rsidP="009F3005">
      <w:pPr>
        <w:pStyle w:val="BodyTextFirstIndent"/>
        <w:rPr>
          <w:sz w:val="22"/>
          <w:szCs w:val="22"/>
        </w:rPr>
      </w:pPr>
      <w:r w:rsidRPr="00D26929">
        <w:rPr>
          <w:sz w:val="22"/>
          <w:szCs w:val="22"/>
        </w:rPr>
        <w:t xml:space="preserve">The undersigned, _________________, of MuniCap, Inc., consultant in connection with the creation by the City of Fort Worth, Texas (the “City”), of Fort Worth Public Improvement District No. 17 (Rock Creek Ranch) (the “District”), does hereby represent the following: </w:t>
      </w:r>
    </w:p>
    <w:p w:rsidR="009F3005" w:rsidRPr="00D26929" w:rsidRDefault="009F3005" w:rsidP="009F3005">
      <w:pPr>
        <w:pStyle w:val="BodyTextFirstIndent"/>
        <w:rPr>
          <w:sz w:val="22"/>
          <w:szCs w:val="22"/>
        </w:rPr>
      </w:pPr>
      <w:r w:rsidRPr="00D26929">
        <w:rPr>
          <w:sz w:val="22"/>
          <w:szCs w:val="22"/>
        </w:rPr>
        <w:t xml:space="preserve">1. </w:t>
      </w:r>
      <w:r w:rsidRPr="00D26929">
        <w:rPr>
          <w:sz w:val="22"/>
          <w:szCs w:val="22"/>
        </w:rPr>
        <w:tab/>
        <w:t xml:space="preserve">On behalf of MuniCap, Inc., I have supplied certain information contained in the Preliminary Limited Offering Memorandum, dated ______, 2017 (the “Preliminary Limited Offering Memorandum”), and the final Limited Offering Memorandum, dated on or about _______, 2017 (the “Limited Offering Memorandum”), both in connection with the Bonds, relating to the issuance of the Bonds by the City, as described above. The information I provided for the Preliminary Limited Offering Memorandum and the Limited Offering Memorandum is located (a) under the caption “SPECIAL ASSESSMENT PROCEDURES — Assessment Methodology” and </w:t>
      </w:r>
      <w:proofErr w:type="gramStart"/>
      <w:r w:rsidRPr="00D26929">
        <w:rPr>
          <w:sz w:val="22"/>
          <w:szCs w:val="22"/>
        </w:rPr>
        <w:t>“ —</w:t>
      </w:r>
      <w:proofErr w:type="gramEnd"/>
      <w:r w:rsidRPr="00D26929">
        <w:rPr>
          <w:sz w:val="22"/>
          <w:szCs w:val="22"/>
        </w:rPr>
        <w:t xml:space="preserve"> Major Improvement Special Assessment Amounts,” (b) under the caption “THE PID ADMINISTRATOR” and (c) in the Service and Assessment Plan (the “SAP”) for the City located in APPENDIX C to the Limited Offering Memorandum. </w:t>
      </w:r>
    </w:p>
    <w:p w:rsidR="009F3005" w:rsidRPr="00D26929" w:rsidRDefault="009F3005" w:rsidP="009F3005">
      <w:pPr>
        <w:pStyle w:val="BodyTextFirstIndent"/>
        <w:rPr>
          <w:sz w:val="22"/>
          <w:szCs w:val="22"/>
        </w:rPr>
      </w:pPr>
      <w:r w:rsidRPr="00D26929">
        <w:rPr>
          <w:sz w:val="22"/>
          <w:szCs w:val="22"/>
        </w:rPr>
        <w:t xml:space="preserve">2. </w:t>
      </w:r>
      <w:r w:rsidRPr="00D26929">
        <w:rPr>
          <w:sz w:val="22"/>
          <w:szCs w:val="22"/>
        </w:rPr>
        <w:tab/>
        <w:t xml:space="preserve">To the best of my professional knowledge and belief, the portions of the Limited Offering Memorandum described above do not contain an untrue statement of a material fact as to the information and data set forth therein, and does not omit to state a material fact necessary to make the statements made therein, in the light of the circumstances under which they were made, not misleading. </w:t>
      </w:r>
    </w:p>
    <w:p w:rsidR="009F3005" w:rsidRPr="00D26929" w:rsidRDefault="009F3005" w:rsidP="009F3005">
      <w:pPr>
        <w:pStyle w:val="BodyTextFirstIndent"/>
        <w:rPr>
          <w:sz w:val="22"/>
          <w:szCs w:val="22"/>
        </w:rPr>
      </w:pPr>
      <w:r w:rsidRPr="00D26929">
        <w:rPr>
          <w:sz w:val="22"/>
          <w:szCs w:val="22"/>
        </w:rPr>
        <w:t>3.</w:t>
      </w:r>
      <w:r w:rsidRPr="00D26929">
        <w:rPr>
          <w:sz w:val="22"/>
          <w:szCs w:val="22"/>
        </w:rPr>
        <w:tab/>
        <w:t>I agree to the inclusion of the SAP in the Limited Offering Memorandum and to the use of the name of my firm in the Limited Offering Memorandum for the Bonds.</w:t>
      </w:r>
    </w:p>
    <w:p w:rsidR="009F3005" w:rsidRPr="00D26929" w:rsidRDefault="009F3005" w:rsidP="009F3005">
      <w:pPr>
        <w:pStyle w:val="BodyTextFirstIndent"/>
        <w:rPr>
          <w:sz w:val="22"/>
          <w:szCs w:val="22"/>
        </w:rPr>
      </w:pPr>
      <w:r w:rsidRPr="00D26929">
        <w:rPr>
          <w:sz w:val="22"/>
          <w:szCs w:val="22"/>
        </w:rPr>
        <w:t xml:space="preserve">4. </w:t>
      </w:r>
      <w:r w:rsidRPr="00D26929">
        <w:rPr>
          <w:sz w:val="22"/>
          <w:szCs w:val="22"/>
        </w:rPr>
        <w:tab/>
        <w:t xml:space="preserve">I agree that, to the best of my ability, I will inform you immediately should I learn of any event(s) or information of which you are not aware subsequent to the date of this letter and prior to the actual time of delivery of the Bonds (anticipated to occur on or about _____, 2017) which would render any such information in the Limited Offering Memorandum untrue, incomplete, or incorrect, in any material fact or render any such information materially misleading. </w:t>
      </w:r>
    </w:p>
    <w:p w:rsidR="009F3005" w:rsidRPr="00D26929" w:rsidRDefault="009F3005" w:rsidP="009F3005">
      <w:pPr>
        <w:pStyle w:val="BodyTextFirstIndent"/>
        <w:rPr>
          <w:sz w:val="22"/>
          <w:szCs w:val="22"/>
        </w:rPr>
      </w:pPr>
      <w:r w:rsidRPr="00D26929">
        <w:rPr>
          <w:sz w:val="22"/>
          <w:szCs w:val="22"/>
        </w:rPr>
        <w:t xml:space="preserve">5. </w:t>
      </w:r>
      <w:r w:rsidRPr="00D26929">
        <w:rPr>
          <w:sz w:val="22"/>
          <w:szCs w:val="22"/>
        </w:rPr>
        <w:tab/>
        <w:t xml:space="preserve">The undersigned hereby represents that he has been duly authorized to execute this letter of representation. </w:t>
      </w:r>
    </w:p>
    <w:p w:rsidR="009F3005" w:rsidRPr="00D26929" w:rsidRDefault="009F3005" w:rsidP="009F3005">
      <w:pPr>
        <w:ind w:left="3600"/>
        <w:rPr>
          <w:sz w:val="22"/>
          <w:szCs w:val="22"/>
        </w:rPr>
      </w:pPr>
      <w:r w:rsidRPr="00D26929">
        <w:rPr>
          <w:sz w:val="22"/>
          <w:szCs w:val="22"/>
        </w:rPr>
        <w:t xml:space="preserve">Sincerely yours, </w:t>
      </w:r>
    </w:p>
    <w:p w:rsidR="009F3005" w:rsidRPr="00D26929" w:rsidRDefault="009F3005" w:rsidP="009F3005">
      <w:pPr>
        <w:ind w:left="3600"/>
        <w:rPr>
          <w:sz w:val="22"/>
          <w:szCs w:val="22"/>
        </w:rPr>
      </w:pPr>
    </w:p>
    <w:p w:rsidR="009F3005" w:rsidRDefault="009F3005" w:rsidP="009F3005">
      <w:pPr>
        <w:ind w:left="3600"/>
        <w:rPr>
          <w:sz w:val="22"/>
          <w:szCs w:val="22"/>
        </w:rPr>
      </w:pPr>
      <w:r w:rsidRPr="00D26929">
        <w:rPr>
          <w:sz w:val="22"/>
          <w:szCs w:val="22"/>
        </w:rPr>
        <w:t xml:space="preserve">MUNICAP, INC. </w:t>
      </w:r>
    </w:p>
    <w:p w:rsidR="00D26929" w:rsidRPr="00D26929" w:rsidRDefault="00D26929" w:rsidP="009F3005">
      <w:pPr>
        <w:ind w:left="3600"/>
        <w:rPr>
          <w:sz w:val="22"/>
          <w:szCs w:val="22"/>
        </w:rPr>
      </w:pPr>
    </w:p>
    <w:p w:rsidR="009F3005" w:rsidRPr="00D26929" w:rsidRDefault="009F3005" w:rsidP="009F3005">
      <w:pPr>
        <w:ind w:left="3600"/>
        <w:rPr>
          <w:sz w:val="22"/>
          <w:szCs w:val="22"/>
        </w:rPr>
      </w:pPr>
      <w:r w:rsidRPr="00D26929">
        <w:rPr>
          <w:sz w:val="22"/>
          <w:szCs w:val="22"/>
        </w:rPr>
        <w:t>_____________________</w:t>
      </w:r>
    </w:p>
    <w:p w:rsidR="00E22AD1" w:rsidRDefault="00E22AD1" w:rsidP="00226EA5">
      <w:pPr>
        <w:pStyle w:val="Signature"/>
        <w:ind w:left="0"/>
        <w:jc w:val="center"/>
      </w:pPr>
    </w:p>
    <w:sectPr w:rsidR="00E22AD1" w:rsidSect="008F5536">
      <w:footerReference w:type="default" r:id="rId34"/>
      <w:pgSz w:w="12240" w:h="15840" w:code="1"/>
      <w:pgMar w:top="1152" w:right="1440" w:bottom="1152"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2A1" w:rsidRDefault="003432A1">
      <w:r>
        <w:separator/>
      </w:r>
    </w:p>
  </w:endnote>
  <w:endnote w:type="continuationSeparator" w:id="0">
    <w:p w:rsidR="003432A1" w:rsidRDefault="00343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2A1" w:rsidRDefault="003432A1">
    <w:pPr>
      <w:pStyle w:val="Footer"/>
      <w:rPr>
        <w:rStyle w:val="PageNumber"/>
      </w:rPr>
    </w:pPr>
    <w:r>
      <w:rPr>
        <w:rStyle w:val="DocInfo"/>
      </w:rPr>
      <w:tab/>
    </w:r>
    <w:r>
      <w:rPr>
        <w:rStyle w:val="PageNumber"/>
      </w:rPr>
      <w:fldChar w:fldCharType="begin"/>
    </w:r>
    <w:r>
      <w:rPr>
        <w:rStyle w:val="PageNumber"/>
      </w:rPr>
      <w:instrText xml:space="preserve"> PAGE </w:instrText>
    </w:r>
    <w:r>
      <w:rPr>
        <w:rStyle w:val="PageNumber"/>
      </w:rPr>
      <w:fldChar w:fldCharType="separate"/>
    </w:r>
    <w:r w:rsidR="000D518E">
      <w:rPr>
        <w:rStyle w:val="PageNumber"/>
        <w:noProof/>
      </w:rPr>
      <w:t>2</w:t>
    </w:r>
    <w:r>
      <w:rPr>
        <w:rStyle w:val="PageNumber"/>
      </w:rPr>
      <w:fldChar w:fldCharType="end"/>
    </w:r>
  </w:p>
  <w:p w:rsidR="003432A1" w:rsidRPr="00F4281F" w:rsidRDefault="003432A1" w:rsidP="002349F4">
    <w:pPr>
      <w:pStyle w:val="DocID"/>
    </w:pPr>
    <w:r>
      <w:fldChar w:fldCharType="begin"/>
    </w:r>
    <w:r>
      <w:instrText xml:space="preserve"> </w:instrText>
    </w:r>
    <w:r w:rsidRPr="002349F4">
      <w:instrText>IF "</w:instrText>
    </w:r>
    <w:r w:rsidR="000D518E">
      <w:fldChar w:fldCharType="begin"/>
    </w:r>
    <w:r w:rsidR="000D518E">
      <w:instrText xml:space="preserve"> DOCVARIABLE "SWDocIDLocation" </w:instrText>
    </w:r>
    <w:r w:rsidR="000D518E">
      <w:fldChar w:fldCharType="separate"/>
    </w:r>
    <w:r w:rsidR="00EB76CC">
      <w:instrText>1</w:instrText>
    </w:r>
    <w:r w:rsidR="000D518E">
      <w:fldChar w:fldCharType="end"/>
    </w:r>
    <w:r w:rsidRPr="002349F4">
      <w:instrText>" = "1" "</w:instrText>
    </w:r>
    <w:r w:rsidR="000D518E">
      <w:fldChar w:fldCharType="begin"/>
    </w:r>
    <w:r w:rsidR="000D518E">
      <w:instrText xml:space="preserve"> DOCPROPERTY "SWDocID" </w:instrText>
    </w:r>
    <w:r w:rsidR="000D518E">
      <w:fldChar w:fldCharType="separate"/>
    </w:r>
    <w:r w:rsidR="00EB76CC">
      <w:instrText>#5525090.5</w:instrText>
    </w:r>
    <w:r w:rsidR="000D518E">
      <w:fldChar w:fldCharType="end"/>
    </w:r>
    <w:r w:rsidRPr="002349F4">
      <w:instrText>" ""</w:instrText>
    </w:r>
    <w:r>
      <w:instrText xml:space="preserve"> </w:instrText>
    </w:r>
    <w:r>
      <w:fldChar w:fldCharType="separate"/>
    </w:r>
    <w:r w:rsidR="00EB76CC">
      <w:rPr>
        <w:noProof/>
      </w:rPr>
      <w:t>#5525090.5</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2A1" w:rsidRDefault="003432A1">
    <w:pPr>
      <w:pStyle w:val="Footer"/>
      <w:rPr>
        <w:rStyle w:val="PageNumber"/>
      </w:rPr>
    </w:pPr>
    <w:r>
      <w:tab/>
      <w:t>C-</w:t>
    </w:r>
    <w:r>
      <w:rPr>
        <w:rStyle w:val="PageNumber"/>
      </w:rPr>
      <w:fldChar w:fldCharType="begin"/>
    </w:r>
    <w:r>
      <w:rPr>
        <w:rStyle w:val="PageNumber"/>
      </w:rPr>
      <w:instrText xml:space="preserve"> PAGE </w:instrText>
    </w:r>
    <w:r>
      <w:rPr>
        <w:rStyle w:val="PageNumber"/>
      </w:rPr>
      <w:fldChar w:fldCharType="separate"/>
    </w:r>
    <w:r w:rsidR="000D518E">
      <w:rPr>
        <w:rStyle w:val="PageNumber"/>
        <w:noProof/>
      </w:rPr>
      <w:t>3</w:t>
    </w:r>
    <w:r>
      <w:rPr>
        <w:rStyle w:val="PageNumber"/>
      </w:rPr>
      <w:fldChar w:fldCharType="end"/>
    </w:r>
  </w:p>
  <w:p w:rsidR="003432A1" w:rsidRPr="00F4281F" w:rsidRDefault="003432A1" w:rsidP="002349F4">
    <w:pPr>
      <w:pStyle w:val="DocID"/>
    </w:pPr>
    <w:r>
      <w:fldChar w:fldCharType="begin"/>
    </w:r>
    <w:r>
      <w:instrText xml:space="preserve"> </w:instrText>
    </w:r>
    <w:r w:rsidRPr="002349F4">
      <w:instrText>IF "</w:instrText>
    </w:r>
    <w:r w:rsidR="000D518E">
      <w:fldChar w:fldCharType="begin"/>
    </w:r>
    <w:r w:rsidR="000D518E">
      <w:instrText xml:space="preserve"> DOCVARIABLE "SWDocIDLocation" </w:instrText>
    </w:r>
    <w:r w:rsidR="000D518E">
      <w:fldChar w:fldCharType="separate"/>
    </w:r>
    <w:r w:rsidR="00EB76CC">
      <w:instrText>1</w:instrText>
    </w:r>
    <w:r w:rsidR="000D518E">
      <w:fldChar w:fldCharType="end"/>
    </w:r>
    <w:r w:rsidRPr="002349F4">
      <w:instrText>" = "1" "</w:instrText>
    </w:r>
    <w:r w:rsidR="000D518E">
      <w:fldChar w:fldCharType="begin"/>
    </w:r>
    <w:r w:rsidR="000D518E">
      <w:instrText xml:space="preserve"> DOCPROPERTY "SWDocID" </w:instrText>
    </w:r>
    <w:r w:rsidR="000D518E">
      <w:fldChar w:fldCharType="separate"/>
    </w:r>
    <w:r w:rsidR="00EB76CC">
      <w:instrText>#5525090.5</w:instrText>
    </w:r>
    <w:r w:rsidR="000D518E">
      <w:fldChar w:fldCharType="end"/>
    </w:r>
    <w:r w:rsidRPr="002349F4">
      <w:instrText>" ""</w:instrText>
    </w:r>
    <w:r>
      <w:instrText xml:space="preserve"> </w:instrText>
    </w:r>
    <w:r>
      <w:fldChar w:fldCharType="separate"/>
    </w:r>
    <w:r w:rsidR="00EB76CC">
      <w:rPr>
        <w:noProof/>
      </w:rPr>
      <w:t>#5525090.5</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2A1" w:rsidRDefault="003432A1">
    <w:pPr>
      <w:pStyle w:val="Footer"/>
      <w:rPr>
        <w:rStyle w:val="PageNumber"/>
      </w:rPr>
    </w:pPr>
    <w:r>
      <w:tab/>
      <w:t>C-</w:t>
    </w:r>
    <w:r>
      <w:rPr>
        <w:rStyle w:val="PageNumber"/>
      </w:rPr>
      <w:fldChar w:fldCharType="begin"/>
    </w:r>
    <w:r>
      <w:rPr>
        <w:rStyle w:val="PageNumber"/>
      </w:rPr>
      <w:instrText xml:space="preserve"> PAGE </w:instrText>
    </w:r>
    <w:r>
      <w:rPr>
        <w:rStyle w:val="PageNumber"/>
      </w:rPr>
      <w:fldChar w:fldCharType="separate"/>
    </w:r>
    <w:r w:rsidR="000D518E">
      <w:rPr>
        <w:rStyle w:val="PageNumber"/>
        <w:noProof/>
      </w:rPr>
      <w:t>1</w:t>
    </w:r>
    <w:r>
      <w:rPr>
        <w:rStyle w:val="PageNumber"/>
      </w:rPr>
      <w:fldChar w:fldCharType="end"/>
    </w:r>
  </w:p>
  <w:p w:rsidR="003432A1" w:rsidRPr="00F4281F" w:rsidRDefault="003432A1" w:rsidP="002349F4">
    <w:pPr>
      <w:pStyle w:val="DocID"/>
    </w:pPr>
    <w:r>
      <w:fldChar w:fldCharType="begin"/>
    </w:r>
    <w:r>
      <w:instrText xml:space="preserve"> </w:instrText>
    </w:r>
    <w:r w:rsidRPr="002349F4">
      <w:instrText>IF "</w:instrText>
    </w:r>
    <w:r w:rsidR="000D518E">
      <w:fldChar w:fldCharType="begin"/>
    </w:r>
    <w:r w:rsidR="000D518E">
      <w:instrText xml:space="preserve"> DOCVARIABLE "SWDocIDLocation" </w:instrText>
    </w:r>
    <w:r w:rsidR="000D518E">
      <w:fldChar w:fldCharType="separate"/>
    </w:r>
    <w:r w:rsidR="00EB76CC">
      <w:instrText>1</w:instrText>
    </w:r>
    <w:r w:rsidR="000D518E">
      <w:fldChar w:fldCharType="end"/>
    </w:r>
    <w:r w:rsidRPr="002349F4">
      <w:instrText>" = "1" "</w:instrText>
    </w:r>
    <w:r w:rsidR="000D518E">
      <w:fldChar w:fldCharType="begin"/>
    </w:r>
    <w:r w:rsidR="000D518E">
      <w:instrText xml:space="preserve"> DOCPROPERTY "SWDocID" </w:instrText>
    </w:r>
    <w:r w:rsidR="000D518E">
      <w:fldChar w:fldCharType="separate"/>
    </w:r>
    <w:r w:rsidR="00EB76CC">
      <w:instrText>#5525090.5</w:instrText>
    </w:r>
    <w:r w:rsidR="000D518E">
      <w:fldChar w:fldCharType="end"/>
    </w:r>
    <w:r w:rsidRPr="002349F4">
      <w:instrText>" ""</w:instrText>
    </w:r>
    <w:r>
      <w:instrText xml:space="preserve"> </w:instrText>
    </w:r>
    <w:r>
      <w:fldChar w:fldCharType="separate"/>
    </w:r>
    <w:r w:rsidR="00EB76CC">
      <w:rPr>
        <w:noProof/>
      </w:rPr>
      <w:t>#5525090.5</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2A1" w:rsidRDefault="003432A1">
    <w:pPr>
      <w:pStyle w:val="DocID"/>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2A1" w:rsidRDefault="003432A1">
    <w:pPr>
      <w:pStyle w:val="Footer"/>
      <w:rPr>
        <w:rStyle w:val="PageNumber"/>
      </w:rPr>
    </w:pPr>
    <w:r>
      <w:tab/>
      <w:t>D-</w:t>
    </w:r>
    <w:r>
      <w:rPr>
        <w:rStyle w:val="PageNumber"/>
      </w:rPr>
      <w:fldChar w:fldCharType="begin"/>
    </w:r>
    <w:r>
      <w:rPr>
        <w:rStyle w:val="PageNumber"/>
      </w:rPr>
      <w:instrText xml:space="preserve"> PAGE </w:instrText>
    </w:r>
    <w:r>
      <w:rPr>
        <w:rStyle w:val="PageNumber"/>
      </w:rPr>
      <w:fldChar w:fldCharType="separate"/>
    </w:r>
    <w:r w:rsidR="000D518E">
      <w:rPr>
        <w:rStyle w:val="PageNumber"/>
        <w:noProof/>
      </w:rPr>
      <w:t>8</w:t>
    </w:r>
    <w:r>
      <w:rPr>
        <w:rStyle w:val="PageNumber"/>
      </w:rPr>
      <w:fldChar w:fldCharType="end"/>
    </w:r>
  </w:p>
  <w:p w:rsidR="003432A1" w:rsidRPr="00F4281F" w:rsidRDefault="003432A1" w:rsidP="002349F4">
    <w:pPr>
      <w:pStyle w:val="DocID"/>
    </w:pPr>
    <w:r>
      <w:fldChar w:fldCharType="begin"/>
    </w:r>
    <w:r>
      <w:instrText xml:space="preserve"> </w:instrText>
    </w:r>
    <w:r w:rsidRPr="002349F4">
      <w:instrText>IF "</w:instrText>
    </w:r>
    <w:r w:rsidR="000D518E">
      <w:fldChar w:fldCharType="begin"/>
    </w:r>
    <w:r w:rsidR="000D518E">
      <w:instrText xml:space="preserve"> DOCVARIABLE "SWDocIDLocation" </w:instrText>
    </w:r>
    <w:r w:rsidR="000D518E">
      <w:fldChar w:fldCharType="separate"/>
    </w:r>
    <w:r w:rsidR="00EB76CC">
      <w:instrText>1</w:instrText>
    </w:r>
    <w:r w:rsidR="000D518E">
      <w:fldChar w:fldCharType="end"/>
    </w:r>
    <w:r w:rsidRPr="002349F4">
      <w:instrText>" = "1" "</w:instrText>
    </w:r>
    <w:r w:rsidR="000D518E">
      <w:fldChar w:fldCharType="begin"/>
    </w:r>
    <w:r w:rsidR="000D518E">
      <w:instrText xml:space="preserve"> DOCPROPERTY "SWDocID" </w:instrText>
    </w:r>
    <w:r w:rsidR="000D518E">
      <w:fldChar w:fldCharType="separate"/>
    </w:r>
    <w:r w:rsidR="00EB76CC">
      <w:instrText>#5525090.5</w:instrText>
    </w:r>
    <w:r w:rsidR="000D518E">
      <w:fldChar w:fldCharType="end"/>
    </w:r>
    <w:r w:rsidRPr="002349F4">
      <w:instrText>" ""</w:instrText>
    </w:r>
    <w:r>
      <w:instrText xml:space="preserve"> </w:instrText>
    </w:r>
    <w:r>
      <w:fldChar w:fldCharType="separate"/>
    </w:r>
    <w:r w:rsidR="00EB76CC">
      <w:rPr>
        <w:noProof/>
      </w:rPr>
      <w:t>#5525090.5</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2A1" w:rsidRPr="00566034" w:rsidRDefault="003432A1" w:rsidP="00566034">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2A1" w:rsidRDefault="003432A1" w:rsidP="007F2C2A">
    <w:pPr>
      <w:tabs>
        <w:tab w:val="center" w:pos="4680"/>
        <w:tab w:val="right" w:pos="9360"/>
      </w:tabs>
      <w:rPr>
        <w:sz w:val="20"/>
        <w:szCs w:val="20"/>
      </w:rPr>
    </w:pPr>
    <w:r w:rsidRPr="009F5338">
      <w:rPr>
        <w:sz w:val="20"/>
        <w:szCs w:val="20"/>
      </w:rPr>
      <w:tab/>
    </w:r>
    <w:r w:rsidRPr="009F5338">
      <w:rPr>
        <w:sz w:val="20"/>
        <w:szCs w:val="20"/>
      </w:rPr>
      <w:tab/>
      <w:t>Schedule I</w:t>
    </w:r>
  </w:p>
  <w:p w:rsidR="003432A1" w:rsidRDefault="003432A1" w:rsidP="007F2C2A">
    <w:pPr>
      <w:tabs>
        <w:tab w:val="center" w:pos="4680"/>
        <w:tab w:val="right" w:pos="9360"/>
      </w:tabs>
      <w:jc w:val="right"/>
      <w:rPr>
        <w:sz w:val="20"/>
        <w:szCs w:val="20"/>
      </w:rPr>
    </w:pPr>
  </w:p>
  <w:p w:rsidR="003432A1" w:rsidRDefault="003432A1" w:rsidP="006365B7">
    <w:pPr>
      <w:tabs>
        <w:tab w:val="center" w:pos="4680"/>
        <w:tab w:val="right" w:pos="9360"/>
      </w:tabs>
      <w:rPr>
        <w:sz w:val="20"/>
        <w:szCs w:val="20"/>
      </w:rPr>
    </w:pPr>
    <w:r>
      <w:rPr>
        <w:sz w:val="16"/>
        <w:szCs w:val="20"/>
      </w:rPr>
      <w:fldChar w:fldCharType="begin"/>
    </w:r>
    <w:r>
      <w:rPr>
        <w:sz w:val="16"/>
        <w:szCs w:val="20"/>
      </w:rPr>
      <w:instrText xml:space="preserve"> </w:instrText>
    </w:r>
    <w:r w:rsidRPr="006365B7">
      <w:rPr>
        <w:sz w:val="16"/>
        <w:szCs w:val="20"/>
      </w:rPr>
      <w:instrText>IF "</w:instrText>
    </w:r>
    <w:r w:rsidRPr="006365B7">
      <w:rPr>
        <w:sz w:val="16"/>
        <w:szCs w:val="20"/>
      </w:rPr>
      <w:fldChar w:fldCharType="begin"/>
    </w:r>
    <w:r w:rsidRPr="006365B7">
      <w:rPr>
        <w:sz w:val="16"/>
        <w:szCs w:val="20"/>
      </w:rPr>
      <w:instrText xml:space="preserve"> DOCVARIABLE "SWDocIDLocation" </w:instrText>
    </w:r>
    <w:r w:rsidRPr="006365B7">
      <w:rPr>
        <w:sz w:val="16"/>
        <w:szCs w:val="20"/>
      </w:rPr>
      <w:fldChar w:fldCharType="separate"/>
    </w:r>
    <w:r w:rsidR="00EB76CC">
      <w:rPr>
        <w:sz w:val="16"/>
        <w:szCs w:val="20"/>
      </w:rPr>
      <w:instrText>1</w:instrText>
    </w:r>
    <w:r w:rsidRPr="006365B7">
      <w:rPr>
        <w:sz w:val="16"/>
        <w:szCs w:val="20"/>
      </w:rPr>
      <w:fldChar w:fldCharType="end"/>
    </w:r>
    <w:r w:rsidRPr="006365B7">
      <w:rPr>
        <w:sz w:val="16"/>
        <w:szCs w:val="20"/>
      </w:rPr>
      <w:instrText>" = "1" "</w:instrText>
    </w:r>
    <w:r w:rsidRPr="006365B7">
      <w:rPr>
        <w:sz w:val="16"/>
        <w:szCs w:val="20"/>
      </w:rPr>
      <w:fldChar w:fldCharType="begin"/>
    </w:r>
    <w:r w:rsidRPr="006365B7">
      <w:rPr>
        <w:sz w:val="16"/>
        <w:szCs w:val="20"/>
      </w:rPr>
      <w:instrText xml:space="preserve"> DOCPROPERTY "SWDocID" </w:instrText>
    </w:r>
    <w:r w:rsidRPr="006365B7">
      <w:rPr>
        <w:sz w:val="16"/>
        <w:szCs w:val="20"/>
      </w:rPr>
      <w:fldChar w:fldCharType="separate"/>
    </w:r>
    <w:r w:rsidR="00EB76CC">
      <w:rPr>
        <w:sz w:val="16"/>
        <w:szCs w:val="20"/>
      </w:rPr>
      <w:instrText>#5525090.5</w:instrText>
    </w:r>
    <w:r w:rsidRPr="006365B7">
      <w:rPr>
        <w:sz w:val="16"/>
        <w:szCs w:val="20"/>
      </w:rPr>
      <w:fldChar w:fldCharType="end"/>
    </w:r>
    <w:r w:rsidRPr="006365B7">
      <w:rPr>
        <w:sz w:val="16"/>
        <w:szCs w:val="20"/>
      </w:rPr>
      <w:instrText>" ""</w:instrText>
    </w:r>
    <w:r>
      <w:rPr>
        <w:sz w:val="16"/>
        <w:szCs w:val="20"/>
      </w:rPr>
      <w:instrText xml:space="preserve"> </w:instrText>
    </w:r>
    <w:r>
      <w:rPr>
        <w:sz w:val="16"/>
        <w:szCs w:val="20"/>
      </w:rPr>
      <w:fldChar w:fldCharType="separate"/>
    </w:r>
    <w:r w:rsidR="00EB76CC">
      <w:rPr>
        <w:noProof/>
        <w:sz w:val="16"/>
        <w:szCs w:val="20"/>
      </w:rPr>
      <w:t>#5525090.5</w:t>
    </w:r>
    <w:r>
      <w:rPr>
        <w:sz w:val="16"/>
        <w:szCs w:val="20"/>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2A1" w:rsidRDefault="003432A1" w:rsidP="000D33F1">
    <w:pPr>
      <w:pStyle w:val="Footer"/>
      <w:jc w:val="center"/>
      <w:rPr>
        <w:rStyle w:val="PageNumber"/>
      </w:rPr>
    </w:pPr>
    <w:r>
      <w:t>D-</w:t>
    </w:r>
    <w:r>
      <w:rPr>
        <w:rStyle w:val="PageNumber"/>
      </w:rPr>
      <w:fldChar w:fldCharType="begin"/>
    </w:r>
    <w:r>
      <w:rPr>
        <w:rStyle w:val="PageNumber"/>
      </w:rPr>
      <w:instrText xml:space="preserve"> PAGE </w:instrText>
    </w:r>
    <w:r>
      <w:rPr>
        <w:rStyle w:val="PageNumber"/>
      </w:rPr>
      <w:fldChar w:fldCharType="separate"/>
    </w:r>
    <w:r w:rsidR="000D518E">
      <w:rPr>
        <w:rStyle w:val="PageNumber"/>
        <w:noProof/>
      </w:rPr>
      <w:t>11</w:t>
    </w:r>
    <w:r>
      <w:rPr>
        <w:rStyle w:val="PageNumber"/>
      </w:rPr>
      <w:fldChar w:fldCharType="end"/>
    </w:r>
  </w:p>
  <w:p w:rsidR="003432A1" w:rsidRPr="00F4281F" w:rsidRDefault="003432A1" w:rsidP="002349F4">
    <w:pPr>
      <w:pStyle w:val="DocID"/>
    </w:pPr>
    <w:r>
      <w:fldChar w:fldCharType="begin"/>
    </w:r>
    <w:r>
      <w:instrText xml:space="preserve"> </w:instrText>
    </w:r>
    <w:r w:rsidRPr="002349F4">
      <w:instrText>IF "</w:instrText>
    </w:r>
    <w:r w:rsidR="000D518E">
      <w:fldChar w:fldCharType="begin"/>
    </w:r>
    <w:r w:rsidR="000D518E">
      <w:instrText xml:space="preserve"> DOCVARIABLE "SWDocIDLocation" </w:instrText>
    </w:r>
    <w:r w:rsidR="000D518E">
      <w:fldChar w:fldCharType="separate"/>
    </w:r>
    <w:r w:rsidR="00EB76CC">
      <w:instrText>1</w:instrText>
    </w:r>
    <w:r w:rsidR="000D518E">
      <w:fldChar w:fldCharType="end"/>
    </w:r>
    <w:r w:rsidRPr="002349F4">
      <w:instrText>" = "1" "</w:instrText>
    </w:r>
    <w:r w:rsidR="000D518E">
      <w:fldChar w:fldCharType="begin"/>
    </w:r>
    <w:r w:rsidR="000D518E">
      <w:instrText xml:space="preserve"> DOCPROPERTY "SWDocID" </w:instrText>
    </w:r>
    <w:r w:rsidR="000D518E">
      <w:fldChar w:fldCharType="separate"/>
    </w:r>
    <w:r w:rsidR="00EB76CC">
      <w:instrText>#5525090.5</w:instrText>
    </w:r>
    <w:r w:rsidR="000D518E">
      <w:fldChar w:fldCharType="end"/>
    </w:r>
    <w:r w:rsidRPr="002349F4">
      <w:instrText>" ""</w:instrText>
    </w:r>
    <w:r>
      <w:instrText xml:space="preserve"> </w:instrText>
    </w:r>
    <w:r>
      <w:fldChar w:fldCharType="separate"/>
    </w:r>
    <w:r w:rsidR="00EB76CC">
      <w:rPr>
        <w:noProof/>
      </w:rPr>
      <w:t>#5525090.5</w:t>
    </w:r>
    <w: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2A1" w:rsidRDefault="003432A1" w:rsidP="000D33F1">
    <w:pPr>
      <w:pStyle w:val="Footer"/>
      <w:jc w:val="center"/>
      <w:rPr>
        <w:rStyle w:val="PageNumber"/>
      </w:rPr>
    </w:pPr>
    <w:r>
      <w:t>E-</w:t>
    </w:r>
    <w:r>
      <w:rPr>
        <w:rStyle w:val="PageNumber"/>
      </w:rPr>
      <w:fldChar w:fldCharType="begin"/>
    </w:r>
    <w:r>
      <w:rPr>
        <w:rStyle w:val="PageNumber"/>
      </w:rPr>
      <w:instrText xml:space="preserve"> PAGE </w:instrText>
    </w:r>
    <w:r>
      <w:rPr>
        <w:rStyle w:val="PageNumber"/>
      </w:rPr>
      <w:fldChar w:fldCharType="separate"/>
    </w:r>
    <w:r w:rsidR="000D518E">
      <w:rPr>
        <w:rStyle w:val="PageNumber"/>
        <w:noProof/>
      </w:rPr>
      <w:t>2</w:t>
    </w:r>
    <w:r>
      <w:rPr>
        <w:rStyle w:val="PageNumber"/>
      </w:rPr>
      <w:fldChar w:fldCharType="end"/>
    </w:r>
  </w:p>
  <w:p w:rsidR="003432A1" w:rsidRPr="00F4281F" w:rsidRDefault="003432A1" w:rsidP="002349F4">
    <w:pPr>
      <w:pStyle w:val="DocID"/>
    </w:pPr>
    <w:r>
      <w:fldChar w:fldCharType="begin"/>
    </w:r>
    <w:r>
      <w:instrText xml:space="preserve"> </w:instrText>
    </w:r>
    <w:r w:rsidRPr="002349F4">
      <w:instrText>IF "</w:instrText>
    </w:r>
    <w:r w:rsidR="000D518E">
      <w:fldChar w:fldCharType="begin"/>
    </w:r>
    <w:r w:rsidR="000D518E">
      <w:instrText xml:space="preserve"> DOCVARIABLE "SWDocIDLocation" </w:instrText>
    </w:r>
    <w:r w:rsidR="000D518E">
      <w:fldChar w:fldCharType="separate"/>
    </w:r>
    <w:r w:rsidR="00EB76CC">
      <w:instrText>1</w:instrText>
    </w:r>
    <w:r w:rsidR="000D518E">
      <w:fldChar w:fldCharType="end"/>
    </w:r>
    <w:r w:rsidRPr="002349F4">
      <w:instrText>" = "1" "</w:instrText>
    </w:r>
    <w:r w:rsidR="000D518E">
      <w:fldChar w:fldCharType="begin"/>
    </w:r>
    <w:r w:rsidR="000D518E">
      <w:instrText xml:space="preserve"> DOCPROPERTY "SWDocID" </w:instrText>
    </w:r>
    <w:r w:rsidR="000D518E">
      <w:fldChar w:fldCharType="separate"/>
    </w:r>
    <w:r w:rsidR="00EB76CC">
      <w:instrText>#5525090.5</w:instrText>
    </w:r>
    <w:r w:rsidR="000D518E">
      <w:fldChar w:fldCharType="end"/>
    </w:r>
    <w:r w:rsidRPr="002349F4">
      <w:instrText>" ""</w:instrText>
    </w:r>
    <w:r>
      <w:instrText xml:space="preserve"> </w:instrText>
    </w:r>
    <w:r>
      <w:fldChar w:fldCharType="separate"/>
    </w:r>
    <w:r w:rsidR="00EB76CC">
      <w:rPr>
        <w:noProof/>
      </w:rPr>
      <w:t>#5525090.5</w:t>
    </w:r>
    <w: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2A1" w:rsidRDefault="003432A1" w:rsidP="008F5536">
    <w:pPr>
      <w:pStyle w:val="Footer"/>
      <w:jc w:val="center"/>
      <w:rPr>
        <w:rStyle w:val="PageNumber"/>
      </w:rPr>
    </w:pPr>
    <w:r>
      <w:rPr>
        <w:rStyle w:val="PageNumber"/>
      </w:rPr>
      <w:t>F-</w:t>
    </w:r>
    <w:r>
      <w:rPr>
        <w:rStyle w:val="PageNumber"/>
      </w:rPr>
      <w:fldChar w:fldCharType="begin"/>
    </w:r>
    <w:r>
      <w:rPr>
        <w:rStyle w:val="PageNumber"/>
      </w:rPr>
      <w:instrText xml:space="preserve"> PAGE </w:instrText>
    </w:r>
    <w:r>
      <w:rPr>
        <w:rStyle w:val="PageNumber"/>
      </w:rPr>
      <w:fldChar w:fldCharType="separate"/>
    </w:r>
    <w:r w:rsidR="000D518E">
      <w:rPr>
        <w:rStyle w:val="PageNumber"/>
        <w:noProof/>
      </w:rPr>
      <w:t>2</w:t>
    </w:r>
    <w:r>
      <w:rPr>
        <w:rStyle w:val="PageNumber"/>
      </w:rPr>
      <w:fldChar w:fldCharType="end"/>
    </w:r>
  </w:p>
  <w:p w:rsidR="003432A1" w:rsidRPr="00F4281F" w:rsidRDefault="003432A1" w:rsidP="002349F4">
    <w:pPr>
      <w:pStyle w:val="DocID"/>
    </w:pPr>
    <w:r>
      <w:fldChar w:fldCharType="begin"/>
    </w:r>
    <w:r>
      <w:instrText xml:space="preserve"> </w:instrText>
    </w:r>
    <w:r w:rsidRPr="002349F4">
      <w:instrText>IF "</w:instrText>
    </w:r>
    <w:r w:rsidR="000D518E">
      <w:fldChar w:fldCharType="begin"/>
    </w:r>
    <w:r w:rsidR="000D518E">
      <w:instrText xml:space="preserve"> DOCVARIABLE "SWDocIDLocation" </w:instrText>
    </w:r>
    <w:r w:rsidR="000D518E">
      <w:fldChar w:fldCharType="separate"/>
    </w:r>
    <w:r w:rsidR="00EB76CC">
      <w:instrText>1</w:instrText>
    </w:r>
    <w:r w:rsidR="000D518E">
      <w:fldChar w:fldCharType="end"/>
    </w:r>
    <w:r w:rsidRPr="002349F4">
      <w:instrText>" = "1" "</w:instrText>
    </w:r>
    <w:r w:rsidR="000D518E">
      <w:fldChar w:fldCharType="begin"/>
    </w:r>
    <w:r w:rsidR="000D518E">
      <w:instrText xml:space="preserve"> DOCPROPERTY "SWDocID" </w:instrText>
    </w:r>
    <w:r w:rsidR="000D518E">
      <w:fldChar w:fldCharType="separate"/>
    </w:r>
    <w:r w:rsidR="00EB76CC">
      <w:instrText>#5525090.5</w:instrText>
    </w:r>
    <w:r w:rsidR="000D518E">
      <w:fldChar w:fldCharType="end"/>
    </w:r>
    <w:r w:rsidRPr="002349F4">
      <w:instrText>" ""</w:instrText>
    </w:r>
    <w:r>
      <w:instrText xml:space="preserve"> </w:instrText>
    </w:r>
    <w:r>
      <w:fldChar w:fldCharType="separate"/>
    </w:r>
    <w:r w:rsidR="00EB76CC">
      <w:rPr>
        <w:noProof/>
      </w:rPr>
      <w:t>#5525090.5</w:t>
    </w:r>
    <w: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2A1" w:rsidRDefault="003432A1" w:rsidP="001C5F8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2A1" w:rsidRPr="00F4281F" w:rsidRDefault="003432A1" w:rsidP="002349F4">
    <w:pPr>
      <w:pStyle w:val="DocID"/>
    </w:pPr>
    <w:r>
      <w:fldChar w:fldCharType="begin"/>
    </w:r>
    <w:r>
      <w:instrText xml:space="preserve"> </w:instrText>
    </w:r>
    <w:r w:rsidRPr="002349F4">
      <w:instrText>IF "</w:instrText>
    </w:r>
    <w:r w:rsidR="000D518E">
      <w:fldChar w:fldCharType="begin"/>
    </w:r>
    <w:r w:rsidR="000D518E">
      <w:instrText xml:space="preserve"> DOCVARIABLE "SWDocIDLocation" </w:instrText>
    </w:r>
    <w:r w:rsidR="000D518E">
      <w:fldChar w:fldCharType="separate"/>
    </w:r>
    <w:r w:rsidR="00EB76CC">
      <w:instrText>1</w:instrText>
    </w:r>
    <w:r w:rsidR="000D518E">
      <w:fldChar w:fldCharType="end"/>
    </w:r>
    <w:r w:rsidRPr="002349F4">
      <w:instrText>" = "1" "</w:instrText>
    </w:r>
    <w:r w:rsidR="000D518E">
      <w:fldChar w:fldCharType="begin"/>
    </w:r>
    <w:r w:rsidR="000D518E">
      <w:instrText xml:space="preserve"> DOCPROPERTY "SWDocID" </w:instrText>
    </w:r>
    <w:r w:rsidR="000D518E">
      <w:fldChar w:fldCharType="separate"/>
    </w:r>
    <w:r w:rsidR="00EB76CC">
      <w:instrText>#5525090.5</w:instrText>
    </w:r>
    <w:r w:rsidR="000D518E">
      <w:fldChar w:fldCharType="end"/>
    </w:r>
    <w:r w:rsidRPr="002349F4">
      <w:instrText>" ""</w:instrText>
    </w:r>
    <w:r>
      <w:instrText xml:space="preserve"> </w:instrText>
    </w:r>
    <w:r>
      <w:fldChar w:fldCharType="separate"/>
    </w:r>
    <w:r w:rsidR="00EB76CC">
      <w:rPr>
        <w:noProof/>
      </w:rPr>
      <w:t>#5525090.5</w:t>
    </w:r>
    <w: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2A1" w:rsidRDefault="003432A1" w:rsidP="008F5536">
    <w:pPr>
      <w:pStyle w:val="Footer"/>
      <w:jc w:val="center"/>
      <w:rPr>
        <w:rStyle w:val="PageNumber"/>
      </w:rPr>
    </w:pPr>
    <w:r>
      <w:rPr>
        <w:rStyle w:val="PageNumber"/>
      </w:rPr>
      <w:t>G-</w:t>
    </w:r>
    <w:r>
      <w:rPr>
        <w:rStyle w:val="PageNumber"/>
      </w:rPr>
      <w:fldChar w:fldCharType="begin"/>
    </w:r>
    <w:r>
      <w:rPr>
        <w:rStyle w:val="PageNumber"/>
      </w:rPr>
      <w:instrText xml:space="preserve"> PAGE </w:instrText>
    </w:r>
    <w:r>
      <w:rPr>
        <w:rStyle w:val="PageNumber"/>
      </w:rPr>
      <w:fldChar w:fldCharType="separate"/>
    </w:r>
    <w:r w:rsidR="000D518E">
      <w:rPr>
        <w:rStyle w:val="PageNumber"/>
        <w:noProof/>
      </w:rPr>
      <w:t>8</w:t>
    </w:r>
    <w:r>
      <w:rPr>
        <w:rStyle w:val="PageNumber"/>
      </w:rPr>
      <w:fldChar w:fldCharType="end"/>
    </w:r>
  </w:p>
  <w:p w:rsidR="003432A1" w:rsidRPr="00F4281F" w:rsidRDefault="003432A1" w:rsidP="002349F4">
    <w:pPr>
      <w:pStyle w:val="DocID"/>
    </w:pPr>
    <w:r>
      <w:fldChar w:fldCharType="begin"/>
    </w:r>
    <w:r>
      <w:instrText xml:space="preserve"> </w:instrText>
    </w:r>
    <w:r w:rsidRPr="002349F4">
      <w:instrText>IF "</w:instrText>
    </w:r>
    <w:r w:rsidR="000D518E">
      <w:fldChar w:fldCharType="begin"/>
    </w:r>
    <w:r w:rsidR="000D518E">
      <w:instrText xml:space="preserve"> DOCVARIABLE "SWDocIDLocation" </w:instrText>
    </w:r>
    <w:r w:rsidR="000D518E">
      <w:fldChar w:fldCharType="separate"/>
    </w:r>
    <w:r w:rsidR="00EB76CC">
      <w:instrText>1</w:instrText>
    </w:r>
    <w:r w:rsidR="000D518E">
      <w:fldChar w:fldCharType="end"/>
    </w:r>
    <w:r w:rsidRPr="002349F4">
      <w:instrText>" = "1" "</w:instrText>
    </w:r>
    <w:r w:rsidR="000D518E">
      <w:fldChar w:fldCharType="begin"/>
    </w:r>
    <w:r w:rsidR="000D518E">
      <w:instrText xml:space="preserve"> DOCPROPERTY "SWDocID" </w:instrText>
    </w:r>
    <w:r w:rsidR="000D518E">
      <w:fldChar w:fldCharType="separate"/>
    </w:r>
    <w:r w:rsidR="00EB76CC">
      <w:instrText>#5525090.5</w:instrText>
    </w:r>
    <w:r w:rsidR="000D518E">
      <w:fldChar w:fldCharType="end"/>
    </w:r>
    <w:r w:rsidRPr="002349F4">
      <w:instrText>" ""</w:instrText>
    </w:r>
    <w:r>
      <w:instrText xml:space="preserve"> </w:instrText>
    </w:r>
    <w:r>
      <w:fldChar w:fldCharType="separate"/>
    </w:r>
    <w:r w:rsidR="00EB76CC">
      <w:rPr>
        <w:noProof/>
      </w:rPr>
      <w:t>#5525090.5</w:t>
    </w:r>
    <w: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2A1" w:rsidRDefault="003432A1" w:rsidP="008F5536">
    <w:pPr>
      <w:pStyle w:val="Footer"/>
      <w:jc w:val="center"/>
      <w:rPr>
        <w:rStyle w:val="PageNumber"/>
      </w:rPr>
    </w:pPr>
    <w:r>
      <w:rPr>
        <w:rStyle w:val="PageNumber"/>
      </w:rPr>
      <w:t>H-</w:t>
    </w:r>
    <w:r>
      <w:rPr>
        <w:rStyle w:val="PageNumber"/>
      </w:rPr>
      <w:fldChar w:fldCharType="begin"/>
    </w:r>
    <w:r>
      <w:rPr>
        <w:rStyle w:val="PageNumber"/>
      </w:rPr>
      <w:instrText xml:space="preserve"> PAGE </w:instrText>
    </w:r>
    <w:r>
      <w:rPr>
        <w:rStyle w:val="PageNumber"/>
      </w:rPr>
      <w:fldChar w:fldCharType="separate"/>
    </w:r>
    <w:r w:rsidR="000D518E">
      <w:rPr>
        <w:rStyle w:val="PageNumber"/>
        <w:noProof/>
      </w:rPr>
      <w:t>2</w:t>
    </w:r>
    <w:r>
      <w:rPr>
        <w:rStyle w:val="PageNumber"/>
      </w:rPr>
      <w:fldChar w:fldCharType="end"/>
    </w:r>
  </w:p>
  <w:p w:rsidR="003432A1" w:rsidRPr="00F4281F" w:rsidRDefault="003432A1" w:rsidP="002349F4">
    <w:pPr>
      <w:pStyle w:val="DocID"/>
    </w:pPr>
    <w:r>
      <w:fldChar w:fldCharType="begin"/>
    </w:r>
    <w:r>
      <w:instrText xml:space="preserve"> </w:instrText>
    </w:r>
    <w:r w:rsidRPr="002349F4">
      <w:instrText>IF "</w:instrText>
    </w:r>
    <w:r w:rsidR="000D518E">
      <w:fldChar w:fldCharType="begin"/>
    </w:r>
    <w:r w:rsidR="000D518E">
      <w:instrText xml:space="preserve"> DOCVARIABLE "SWDocIDLocation" </w:instrText>
    </w:r>
    <w:r w:rsidR="000D518E">
      <w:fldChar w:fldCharType="separate"/>
    </w:r>
    <w:r w:rsidR="00EB76CC">
      <w:instrText>1</w:instrText>
    </w:r>
    <w:r w:rsidR="000D518E">
      <w:fldChar w:fldCharType="end"/>
    </w:r>
    <w:r w:rsidRPr="002349F4">
      <w:instrText>" = "1" "</w:instrText>
    </w:r>
    <w:r w:rsidR="000D518E">
      <w:fldChar w:fldCharType="begin"/>
    </w:r>
    <w:r w:rsidR="000D518E">
      <w:instrText xml:space="preserve"> DOCPROPERTY "SWDocID" </w:instrText>
    </w:r>
    <w:r w:rsidR="000D518E">
      <w:fldChar w:fldCharType="separate"/>
    </w:r>
    <w:r w:rsidR="00EB76CC">
      <w:instrText>#5525090.5</w:instrText>
    </w:r>
    <w:r w:rsidR="000D518E">
      <w:fldChar w:fldCharType="end"/>
    </w:r>
    <w:r w:rsidRPr="002349F4">
      <w:instrText>" ""</w:instrText>
    </w:r>
    <w:r>
      <w:instrText xml:space="preserve"> </w:instrText>
    </w:r>
    <w:r>
      <w:fldChar w:fldCharType="separate"/>
    </w:r>
    <w:r w:rsidR="00EB76CC">
      <w:rPr>
        <w:noProof/>
      </w:rPr>
      <w:t>#5525090.5</w:t>
    </w:r>
    <w: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2A1" w:rsidRDefault="003432A1" w:rsidP="008F5536">
    <w:pPr>
      <w:pStyle w:val="Footer"/>
      <w:jc w:val="center"/>
      <w:rPr>
        <w:rStyle w:val="PageNumber"/>
      </w:rPr>
    </w:pPr>
    <w:r>
      <w:rPr>
        <w:rStyle w:val="PageNumber"/>
      </w:rPr>
      <w:t>I-</w:t>
    </w:r>
    <w:r>
      <w:rPr>
        <w:rStyle w:val="PageNumber"/>
      </w:rPr>
      <w:fldChar w:fldCharType="begin"/>
    </w:r>
    <w:r>
      <w:rPr>
        <w:rStyle w:val="PageNumber"/>
      </w:rPr>
      <w:instrText xml:space="preserve"> PAGE </w:instrText>
    </w:r>
    <w:r>
      <w:rPr>
        <w:rStyle w:val="PageNumber"/>
      </w:rPr>
      <w:fldChar w:fldCharType="separate"/>
    </w:r>
    <w:r w:rsidR="000D518E">
      <w:rPr>
        <w:rStyle w:val="PageNumber"/>
        <w:noProof/>
      </w:rPr>
      <w:t>1</w:t>
    </w:r>
    <w:r>
      <w:rPr>
        <w:rStyle w:val="PageNumber"/>
      </w:rPr>
      <w:fldChar w:fldCharType="end"/>
    </w:r>
  </w:p>
  <w:p w:rsidR="003432A1" w:rsidRPr="00F4281F" w:rsidRDefault="003432A1" w:rsidP="002349F4">
    <w:pPr>
      <w:pStyle w:val="DocID"/>
    </w:pPr>
    <w:r>
      <w:fldChar w:fldCharType="begin"/>
    </w:r>
    <w:r>
      <w:instrText xml:space="preserve"> </w:instrText>
    </w:r>
    <w:r w:rsidRPr="002349F4">
      <w:instrText>IF "</w:instrText>
    </w:r>
    <w:r w:rsidR="000D518E">
      <w:fldChar w:fldCharType="begin"/>
    </w:r>
    <w:r w:rsidR="000D518E">
      <w:instrText xml:space="preserve"> DOCVARIABLE "SWDocIDLocation" </w:instrText>
    </w:r>
    <w:r w:rsidR="000D518E">
      <w:fldChar w:fldCharType="separate"/>
    </w:r>
    <w:r w:rsidR="00EB76CC">
      <w:instrText>1</w:instrText>
    </w:r>
    <w:r w:rsidR="000D518E">
      <w:fldChar w:fldCharType="end"/>
    </w:r>
    <w:r w:rsidRPr="002349F4">
      <w:instrText>" = "1" "</w:instrText>
    </w:r>
    <w:r w:rsidR="000D518E">
      <w:fldChar w:fldCharType="begin"/>
    </w:r>
    <w:r w:rsidR="000D518E">
      <w:instrText xml:space="preserve"> DOCPROPERTY "SWDocID" </w:instrText>
    </w:r>
    <w:r w:rsidR="000D518E">
      <w:fldChar w:fldCharType="separate"/>
    </w:r>
    <w:r w:rsidR="00EB76CC">
      <w:instrText>#5525090.5</w:instrText>
    </w:r>
    <w:r w:rsidR="000D518E">
      <w:fldChar w:fldCharType="end"/>
    </w:r>
    <w:r w:rsidRPr="002349F4">
      <w:instrText>" ""</w:instrText>
    </w:r>
    <w:r>
      <w:instrText xml:space="preserve"> </w:instrText>
    </w:r>
    <w:r>
      <w:fldChar w:fldCharType="separate"/>
    </w:r>
    <w:r w:rsidR="00EB76CC">
      <w:rPr>
        <w:noProof/>
      </w:rPr>
      <w:t>#5525090.5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2A1" w:rsidRDefault="003432A1" w:rsidP="00CA488C">
    <w:pPr>
      <w:pStyle w:val="Footer"/>
      <w:rPr>
        <w:rStyle w:val="DocInfo"/>
        <w:sz w:val="24"/>
        <w:szCs w:val="24"/>
      </w:rPr>
    </w:pPr>
    <w:r w:rsidRPr="00CA488C">
      <w:rPr>
        <w:rStyle w:val="DocInfo"/>
        <w:sz w:val="24"/>
        <w:szCs w:val="24"/>
      </w:rPr>
      <w:tab/>
    </w:r>
    <w:r>
      <w:rPr>
        <w:rStyle w:val="DocInfo"/>
        <w:sz w:val="24"/>
        <w:szCs w:val="24"/>
      </w:rPr>
      <w:t>S-1</w:t>
    </w:r>
  </w:p>
  <w:p w:rsidR="003432A1" w:rsidRPr="00F4281F" w:rsidRDefault="003432A1" w:rsidP="002349F4">
    <w:pPr>
      <w:pStyle w:val="DocI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2A1" w:rsidRDefault="003432A1" w:rsidP="00CA488C">
    <w:pPr>
      <w:pStyle w:val="Footer"/>
      <w:rPr>
        <w:rStyle w:val="DocInfo"/>
        <w:sz w:val="24"/>
        <w:szCs w:val="24"/>
      </w:rPr>
    </w:pPr>
    <w:r w:rsidRPr="00CA488C">
      <w:rPr>
        <w:rStyle w:val="DocInfo"/>
        <w:sz w:val="24"/>
        <w:szCs w:val="24"/>
      </w:rPr>
      <w:tab/>
    </w:r>
    <w:r>
      <w:rPr>
        <w:rStyle w:val="DocInfo"/>
        <w:sz w:val="24"/>
        <w:szCs w:val="24"/>
      </w:rPr>
      <w:t>S-2</w:t>
    </w:r>
  </w:p>
  <w:p w:rsidR="003432A1" w:rsidRPr="00F4281F" w:rsidRDefault="003432A1" w:rsidP="002349F4">
    <w:pPr>
      <w:pStyle w:val="DocI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2A1" w:rsidRDefault="003432A1" w:rsidP="00CA488C">
    <w:pPr>
      <w:pStyle w:val="Footer"/>
      <w:rPr>
        <w:rStyle w:val="DocInfo"/>
        <w:sz w:val="24"/>
        <w:szCs w:val="24"/>
      </w:rPr>
    </w:pPr>
    <w:r w:rsidRPr="00CA488C">
      <w:rPr>
        <w:rStyle w:val="DocInfo"/>
        <w:sz w:val="24"/>
        <w:szCs w:val="24"/>
      </w:rPr>
      <w:tab/>
    </w:r>
    <w:r>
      <w:rPr>
        <w:rStyle w:val="DocInfo"/>
        <w:sz w:val="24"/>
        <w:szCs w:val="24"/>
      </w:rPr>
      <w:t>S-3</w:t>
    </w:r>
  </w:p>
  <w:p w:rsidR="003432A1" w:rsidRPr="00F4281F" w:rsidRDefault="003432A1" w:rsidP="002349F4">
    <w:pPr>
      <w:pStyle w:val="DocI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2A1" w:rsidRDefault="003432A1">
    <w:pPr>
      <w:pStyle w:val="Footer"/>
      <w:rPr>
        <w:rStyle w:val="PageNumber"/>
      </w:rPr>
    </w:pPr>
    <w:r>
      <w:rPr>
        <w:rStyle w:val="DocInfo"/>
      </w:rPr>
      <w:tab/>
    </w:r>
    <w:r>
      <w:rPr>
        <w:rStyle w:val="DocInfo"/>
        <w:sz w:val="24"/>
        <w:szCs w:val="24"/>
      </w:rPr>
      <w:t>A-</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3432A1" w:rsidRPr="00F4281F" w:rsidRDefault="003432A1" w:rsidP="002349F4">
    <w:pPr>
      <w:pStyle w:val="DocID"/>
    </w:pPr>
    <w:r>
      <w:fldChar w:fldCharType="begin"/>
    </w:r>
    <w:r>
      <w:instrText xml:space="preserve"> </w:instrText>
    </w:r>
    <w:r w:rsidRPr="002349F4">
      <w:instrText>IF "</w:instrText>
    </w:r>
    <w:r w:rsidR="000D518E">
      <w:fldChar w:fldCharType="begin"/>
    </w:r>
    <w:r w:rsidR="000D518E">
      <w:instrText xml:space="preserve"> DOCVARIABLE "SWDocIDLocation" </w:instrText>
    </w:r>
    <w:r w:rsidR="000D518E">
      <w:fldChar w:fldCharType="separate"/>
    </w:r>
    <w:r w:rsidR="00EB76CC">
      <w:instrText>1</w:instrText>
    </w:r>
    <w:r w:rsidR="000D518E">
      <w:fldChar w:fldCharType="end"/>
    </w:r>
    <w:r w:rsidRPr="002349F4">
      <w:instrText>" = "1" "</w:instrText>
    </w:r>
    <w:r w:rsidR="000D518E">
      <w:fldChar w:fldCharType="begin"/>
    </w:r>
    <w:r w:rsidR="000D518E">
      <w:instrText xml:space="preserve"> DOCPROPERTY "SWDocID" </w:instrText>
    </w:r>
    <w:r w:rsidR="000D518E">
      <w:fldChar w:fldCharType="separate"/>
    </w:r>
    <w:r w:rsidR="00EB76CC">
      <w:instrText>#5525090.5</w:instrText>
    </w:r>
    <w:r w:rsidR="000D518E">
      <w:fldChar w:fldCharType="end"/>
    </w:r>
    <w:r w:rsidRPr="002349F4">
      <w:instrText>" ""</w:instrText>
    </w:r>
    <w:r>
      <w:instrText xml:space="preserve"> </w:instrText>
    </w:r>
    <w:r>
      <w:fldChar w:fldCharType="separate"/>
    </w:r>
    <w:r w:rsidR="00EB76CC">
      <w:rPr>
        <w:noProof/>
      </w:rPr>
      <w:t>#5525090.5</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2A1" w:rsidRDefault="003432A1">
    <w:pPr>
      <w:pStyle w:val="Footer"/>
      <w:rPr>
        <w:rStyle w:val="PageNumber"/>
      </w:rPr>
    </w:pPr>
    <w:r>
      <w:tab/>
      <w:t>A-</w:t>
    </w:r>
    <w:r>
      <w:rPr>
        <w:rStyle w:val="PageNumber"/>
      </w:rPr>
      <w:fldChar w:fldCharType="begin"/>
    </w:r>
    <w:r>
      <w:rPr>
        <w:rStyle w:val="PageNumber"/>
      </w:rPr>
      <w:instrText xml:space="preserve"> PAGE </w:instrText>
    </w:r>
    <w:r>
      <w:rPr>
        <w:rStyle w:val="PageNumber"/>
      </w:rPr>
      <w:fldChar w:fldCharType="separate"/>
    </w:r>
    <w:r w:rsidR="000D518E">
      <w:rPr>
        <w:rStyle w:val="PageNumber"/>
        <w:noProof/>
      </w:rPr>
      <w:t>1</w:t>
    </w:r>
    <w:r>
      <w:rPr>
        <w:rStyle w:val="PageNumber"/>
      </w:rPr>
      <w:fldChar w:fldCharType="end"/>
    </w:r>
  </w:p>
  <w:p w:rsidR="003432A1" w:rsidRPr="00F4281F" w:rsidRDefault="003432A1" w:rsidP="002349F4">
    <w:pPr>
      <w:pStyle w:val="DocID"/>
    </w:pPr>
    <w:r>
      <w:fldChar w:fldCharType="begin"/>
    </w:r>
    <w:r>
      <w:instrText xml:space="preserve"> </w:instrText>
    </w:r>
    <w:r w:rsidRPr="002349F4">
      <w:instrText>IF "</w:instrText>
    </w:r>
    <w:r w:rsidR="000D518E">
      <w:fldChar w:fldCharType="begin"/>
    </w:r>
    <w:r w:rsidR="000D518E">
      <w:instrText xml:space="preserve"> DOCVARIABLE "SWDocIDLocation" </w:instrText>
    </w:r>
    <w:r w:rsidR="000D518E">
      <w:fldChar w:fldCharType="separate"/>
    </w:r>
    <w:r w:rsidR="00EB76CC">
      <w:instrText>1</w:instrText>
    </w:r>
    <w:r w:rsidR="000D518E">
      <w:fldChar w:fldCharType="end"/>
    </w:r>
    <w:r w:rsidRPr="002349F4">
      <w:instrText>" = "1" "</w:instrText>
    </w:r>
    <w:r w:rsidR="000D518E">
      <w:fldChar w:fldCharType="begin"/>
    </w:r>
    <w:r w:rsidR="000D518E">
      <w:instrText xml:space="preserve"> DOCPROPERTY "SWDocID" </w:instrText>
    </w:r>
    <w:r w:rsidR="000D518E">
      <w:fldChar w:fldCharType="separate"/>
    </w:r>
    <w:r w:rsidR="00EB76CC">
      <w:instrText>#5525090.5</w:instrText>
    </w:r>
    <w:r w:rsidR="000D518E">
      <w:fldChar w:fldCharType="end"/>
    </w:r>
    <w:r w:rsidRPr="002349F4">
      <w:instrText>" ""</w:instrText>
    </w:r>
    <w:r>
      <w:instrText xml:space="preserve"> </w:instrText>
    </w:r>
    <w:r>
      <w:fldChar w:fldCharType="separate"/>
    </w:r>
    <w:r w:rsidR="00EB76CC">
      <w:rPr>
        <w:noProof/>
      </w:rPr>
      <w:t>#5525090.5</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2A1" w:rsidRDefault="003432A1">
    <w:pPr>
      <w:pStyle w:val="Footer"/>
      <w:rPr>
        <w:rStyle w:val="PageNumber"/>
      </w:rPr>
    </w:pPr>
    <w:r>
      <w:tab/>
      <w:t>B-</w:t>
    </w:r>
    <w:r>
      <w:rPr>
        <w:rStyle w:val="PageNumber"/>
      </w:rPr>
      <w:fldChar w:fldCharType="begin"/>
    </w:r>
    <w:r>
      <w:rPr>
        <w:rStyle w:val="PageNumber"/>
      </w:rPr>
      <w:instrText xml:space="preserve"> PAGE </w:instrText>
    </w:r>
    <w:r>
      <w:rPr>
        <w:rStyle w:val="PageNumber"/>
      </w:rPr>
      <w:fldChar w:fldCharType="separate"/>
    </w:r>
    <w:r w:rsidR="000D518E">
      <w:rPr>
        <w:rStyle w:val="PageNumber"/>
        <w:noProof/>
      </w:rPr>
      <w:t>2</w:t>
    </w:r>
    <w:r>
      <w:rPr>
        <w:rStyle w:val="PageNumber"/>
      </w:rPr>
      <w:fldChar w:fldCharType="end"/>
    </w:r>
  </w:p>
  <w:p w:rsidR="003432A1" w:rsidRPr="00F4281F" w:rsidRDefault="003432A1" w:rsidP="002349F4">
    <w:pPr>
      <w:pStyle w:val="DocID"/>
    </w:pPr>
    <w:r>
      <w:fldChar w:fldCharType="begin"/>
    </w:r>
    <w:r>
      <w:instrText xml:space="preserve"> </w:instrText>
    </w:r>
    <w:r w:rsidRPr="002349F4">
      <w:instrText>IF "</w:instrText>
    </w:r>
    <w:r w:rsidR="000D518E">
      <w:fldChar w:fldCharType="begin"/>
    </w:r>
    <w:r w:rsidR="000D518E">
      <w:instrText xml:space="preserve"> DOCVARIABLE "SWDocIDLocation" </w:instrText>
    </w:r>
    <w:r w:rsidR="000D518E">
      <w:fldChar w:fldCharType="separate"/>
    </w:r>
    <w:r w:rsidR="00EB76CC">
      <w:instrText>1</w:instrText>
    </w:r>
    <w:r w:rsidR="000D518E">
      <w:fldChar w:fldCharType="end"/>
    </w:r>
    <w:r w:rsidRPr="002349F4">
      <w:instrText>" = "1" "</w:instrText>
    </w:r>
    <w:r w:rsidR="000D518E">
      <w:fldChar w:fldCharType="begin"/>
    </w:r>
    <w:r w:rsidR="000D518E">
      <w:instrText xml:space="preserve"> DOCPROPERTY "SWDocID" </w:instrText>
    </w:r>
    <w:r w:rsidR="000D518E">
      <w:fldChar w:fldCharType="separate"/>
    </w:r>
    <w:r w:rsidR="00EB76CC">
      <w:instrText>#5525090.5</w:instrText>
    </w:r>
    <w:r w:rsidR="000D518E">
      <w:fldChar w:fldCharType="end"/>
    </w:r>
    <w:r w:rsidRPr="002349F4">
      <w:instrText>" ""</w:instrText>
    </w:r>
    <w:r>
      <w:instrText xml:space="preserve"> </w:instrText>
    </w:r>
    <w:r>
      <w:fldChar w:fldCharType="separate"/>
    </w:r>
    <w:r w:rsidR="00EB76CC">
      <w:rPr>
        <w:noProof/>
      </w:rPr>
      <w:t>#5525090.5</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2A1" w:rsidRDefault="003432A1">
    <w:pPr>
      <w:pStyle w:val="Footer"/>
      <w:rPr>
        <w:rStyle w:val="PageNumber"/>
      </w:rPr>
    </w:pPr>
    <w:r>
      <w:tab/>
      <w:t>B-</w:t>
    </w:r>
    <w:r>
      <w:rPr>
        <w:rStyle w:val="PageNumber"/>
      </w:rPr>
      <w:fldChar w:fldCharType="begin"/>
    </w:r>
    <w:r>
      <w:rPr>
        <w:rStyle w:val="PageNumber"/>
      </w:rPr>
      <w:instrText xml:space="preserve"> PAGE </w:instrText>
    </w:r>
    <w:r>
      <w:rPr>
        <w:rStyle w:val="PageNumber"/>
      </w:rPr>
      <w:fldChar w:fldCharType="separate"/>
    </w:r>
    <w:r w:rsidR="000D518E">
      <w:rPr>
        <w:rStyle w:val="PageNumber"/>
        <w:noProof/>
      </w:rPr>
      <w:t>1</w:t>
    </w:r>
    <w:r>
      <w:rPr>
        <w:rStyle w:val="PageNumber"/>
      </w:rPr>
      <w:fldChar w:fldCharType="end"/>
    </w:r>
  </w:p>
  <w:p w:rsidR="003432A1" w:rsidRPr="00F4281F" w:rsidRDefault="003432A1" w:rsidP="002349F4">
    <w:pPr>
      <w:pStyle w:val="DocID"/>
    </w:pPr>
    <w:r>
      <w:fldChar w:fldCharType="begin"/>
    </w:r>
    <w:r>
      <w:instrText xml:space="preserve"> </w:instrText>
    </w:r>
    <w:r w:rsidRPr="002349F4">
      <w:instrText>IF "</w:instrText>
    </w:r>
    <w:r w:rsidR="000D518E">
      <w:fldChar w:fldCharType="begin"/>
    </w:r>
    <w:r w:rsidR="000D518E">
      <w:instrText xml:space="preserve"> DOCVARIABLE "SWDocIDLocation" </w:instrText>
    </w:r>
    <w:r w:rsidR="000D518E">
      <w:fldChar w:fldCharType="separate"/>
    </w:r>
    <w:r w:rsidR="00EB76CC">
      <w:instrText>1</w:instrText>
    </w:r>
    <w:r w:rsidR="000D518E">
      <w:fldChar w:fldCharType="end"/>
    </w:r>
    <w:r w:rsidRPr="002349F4">
      <w:instrText>" = "1" "</w:instrText>
    </w:r>
    <w:r w:rsidR="000D518E">
      <w:fldChar w:fldCharType="begin"/>
    </w:r>
    <w:r w:rsidR="000D518E">
      <w:instrText xml:space="preserve"> DOCPROPERTY "SWDocID" </w:instrText>
    </w:r>
    <w:r w:rsidR="000D518E">
      <w:fldChar w:fldCharType="separate"/>
    </w:r>
    <w:r w:rsidR="00EB76CC">
      <w:instrText>#5525090.5</w:instrText>
    </w:r>
    <w:r w:rsidR="000D518E">
      <w:fldChar w:fldCharType="end"/>
    </w:r>
    <w:r w:rsidRPr="002349F4">
      <w:instrText>" ""</w:instrText>
    </w:r>
    <w:r>
      <w:instrText xml:space="preserve"> </w:instrText>
    </w:r>
    <w:r>
      <w:fldChar w:fldCharType="separate"/>
    </w:r>
    <w:r w:rsidR="00EB76CC">
      <w:rPr>
        <w:noProof/>
      </w:rPr>
      <w:t>#5525090.5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2A1" w:rsidRDefault="003432A1">
      <w:r>
        <w:separator/>
      </w:r>
    </w:p>
  </w:footnote>
  <w:footnote w:type="continuationSeparator" w:id="0">
    <w:p w:rsidR="003432A1" w:rsidRDefault="003432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2A1" w:rsidRPr="005E7260" w:rsidRDefault="003432A1" w:rsidP="005E7260">
    <w:pPr>
      <w:pStyle w:val="Header"/>
      <w:jc w:val="right"/>
      <w:rPr>
        <w:b/>
        <w:i/>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2A1" w:rsidRPr="00537062" w:rsidRDefault="003432A1" w:rsidP="005370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2A1" w:rsidRPr="006F4870" w:rsidRDefault="003432A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2A1" w:rsidRPr="0099037F" w:rsidRDefault="003432A1" w:rsidP="007F2C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8D6F2F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B1265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29C313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05EED02"/>
    <w:lvl w:ilvl="0">
      <w:start w:val="1"/>
      <w:numFmt w:val="decimal"/>
      <w:pStyle w:val="ListNumber2"/>
      <w:lvlText w:val="%1."/>
      <w:lvlJc w:val="left"/>
      <w:pPr>
        <w:tabs>
          <w:tab w:val="num" w:pos="720"/>
        </w:tabs>
        <w:ind w:left="720" w:hanging="360"/>
      </w:pPr>
    </w:lvl>
  </w:abstractNum>
  <w:abstractNum w:abstractNumId="4">
    <w:nsid w:val="FFFFFF80"/>
    <w:multiLevelType w:val="singleLevel"/>
    <w:tmpl w:val="52B07F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6D8B3A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38013D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E9A7EC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99E8C48"/>
    <w:lvl w:ilvl="0">
      <w:start w:val="1"/>
      <w:numFmt w:val="decimal"/>
      <w:pStyle w:val="ListNumber"/>
      <w:lvlText w:val="%1."/>
      <w:lvlJc w:val="left"/>
      <w:pPr>
        <w:tabs>
          <w:tab w:val="num" w:pos="0"/>
        </w:tabs>
        <w:ind w:left="0" w:firstLine="720"/>
      </w:pPr>
      <w:rPr>
        <w:rFonts w:hint="default"/>
      </w:rPr>
    </w:lvl>
  </w:abstractNum>
  <w:abstractNum w:abstractNumId="9">
    <w:nsid w:val="FFFFFF89"/>
    <w:multiLevelType w:val="singleLevel"/>
    <w:tmpl w:val="964EDE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6"/>
    <w:multiLevelType w:val="multilevel"/>
    <w:tmpl w:val="EA764D90"/>
    <w:lvl w:ilvl="0">
      <w:start w:val="1"/>
      <w:numFmt w:val="decimal"/>
      <w:lvlText w:val="%1."/>
      <w:lvlJc w:val="left"/>
      <w:pPr>
        <w:tabs>
          <w:tab w:val="num" w:pos="1440"/>
        </w:tabs>
        <w:ind w:firstLine="720"/>
      </w:pPr>
      <w:rPr>
        <w:rFonts w:cs="Times New Roman" w:hint="eastAsia"/>
        <w:vanish w:val="0"/>
        <w:u w:val="none"/>
      </w:rPr>
    </w:lvl>
    <w:lvl w:ilvl="1">
      <w:start w:val="1"/>
      <w:numFmt w:val="lowerLetter"/>
      <w:lvlText w:val="(%2)"/>
      <w:lvlJc w:val="left"/>
      <w:pPr>
        <w:tabs>
          <w:tab w:val="num" w:pos="2160"/>
        </w:tabs>
        <w:ind w:left="720" w:firstLine="720"/>
      </w:pPr>
      <w:rPr>
        <w:rFonts w:cs="Times New Roman" w:hint="eastAsia"/>
        <w:vanish w:val="0"/>
        <w:u w:val="none"/>
      </w:rPr>
    </w:lvl>
    <w:lvl w:ilvl="2">
      <w:start w:val="1"/>
      <w:numFmt w:val="lowerRoman"/>
      <w:lvlText w:val="(%3)"/>
      <w:lvlJc w:val="left"/>
      <w:pPr>
        <w:tabs>
          <w:tab w:val="num" w:pos="2790"/>
        </w:tabs>
        <w:ind w:left="1350" w:firstLine="720"/>
      </w:pPr>
      <w:rPr>
        <w:rFonts w:cs="Times New Roman" w:hint="eastAsia"/>
        <w:vanish w:val="0"/>
        <w:u w:val="none"/>
      </w:rPr>
    </w:lvl>
    <w:lvl w:ilvl="3">
      <w:start w:val="1"/>
      <w:numFmt w:val="decimal"/>
      <w:lvlText w:val="(%4)"/>
      <w:lvlJc w:val="left"/>
      <w:pPr>
        <w:tabs>
          <w:tab w:val="num" w:pos="3600"/>
        </w:tabs>
        <w:ind w:left="2160" w:firstLine="720"/>
      </w:pPr>
      <w:rPr>
        <w:rFonts w:cs="Times New Roman" w:hint="eastAsia"/>
        <w:vanish w:val="0"/>
        <w:u w:val="none"/>
      </w:rPr>
    </w:lvl>
    <w:lvl w:ilvl="4">
      <w:start w:val="1"/>
      <w:numFmt w:val="lowerRoman"/>
      <w:lvlText w:val="%5)"/>
      <w:lvlJc w:val="left"/>
      <w:pPr>
        <w:tabs>
          <w:tab w:val="num" w:pos="3600"/>
        </w:tabs>
        <w:ind w:left="3600" w:hanging="720"/>
      </w:pPr>
      <w:rPr>
        <w:rFonts w:cs="Times New Roman" w:hint="eastAsia"/>
        <w:vanish w:val="0"/>
        <w:u w:val="none"/>
      </w:rPr>
    </w:lvl>
    <w:lvl w:ilvl="5">
      <w:start w:val="1"/>
      <w:numFmt w:val="lowerLetter"/>
      <w:lvlRestart w:val="0"/>
      <w:lvlText w:val="(%6)"/>
      <w:lvlJc w:val="left"/>
      <w:pPr>
        <w:tabs>
          <w:tab w:val="num" w:pos="4320"/>
        </w:tabs>
        <w:ind w:left="4320" w:hanging="720"/>
      </w:pPr>
      <w:rPr>
        <w:rFonts w:cs="Times New Roman" w:hint="eastAsia"/>
        <w:vanish w:val="0"/>
        <w:u w:val="none"/>
      </w:rPr>
    </w:lvl>
    <w:lvl w:ilvl="6">
      <w:start w:val="1"/>
      <w:numFmt w:val="upperRoman"/>
      <w:lvlText w:val="%7."/>
      <w:lvlJc w:val="left"/>
      <w:pPr>
        <w:tabs>
          <w:tab w:val="num" w:pos="1440"/>
        </w:tabs>
        <w:ind w:left="1440" w:hanging="720"/>
      </w:pPr>
      <w:rPr>
        <w:rFonts w:cs="Times New Roman" w:hint="eastAsia"/>
        <w:vanish w:val="0"/>
        <w:u w:val="none"/>
      </w:rPr>
    </w:lvl>
    <w:lvl w:ilvl="7">
      <w:start w:val="1"/>
      <w:numFmt w:val="upperLetter"/>
      <w:lvlText w:val="%8."/>
      <w:lvlJc w:val="left"/>
      <w:pPr>
        <w:tabs>
          <w:tab w:val="num" w:pos="2160"/>
        </w:tabs>
        <w:ind w:left="2160" w:hanging="720"/>
      </w:pPr>
      <w:rPr>
        <w:rFonts w:cs="Times New Roman" w:hint="eastAsia"/>
        <w:vanish w:val="0"/>
        <w:u w:val="none"/>
      </w:rPr>
    </w:lvl>
    <w:lvl w:ilvl="8">
      <w:start w:val="1"/>
      <w:numFmt w:val="decimal"/>
      <w:lvlText w:val="%9."/>
      <w:lvlJc w:val="left"/>
      <w:pPr>
        <w:tabs>
          <w:tab w:val="num" w:pos="2880"/>
        </w:tabs>
        <w:ind w:left="2880" w:hanging="720"/>
      </w:pPr>
      <w:rPr>
        <w:rFonts w:cs="Times New Roman" w:hint="eastAsia"/>
        <w:vanish w:val="0"/>
        <w:u w:val="none"/>
      </w:rPr>
    </w:lvl>
  </w:abstractNum>
  <w:abstractNum w:abstractNumId="11">
    <w:nsid w:val="08AA145E"/>
    <w:multiLevelType w:val="multilevel"/>
    <w:tmpl w:val="407A156E"/>
    <w:name w:val="zzmpStandard||Standard|2|3|1|1|0|9||1|0|1||1|0|1||1|0|1||1|0|0||1|0|0||1|0|0||1|0|0||1|0|0||"/>
    <w:lvl w:ilvl="0">
      <w:start w:val="1"/>
      <w:numFmt w:val="decimal"/>
      <w:lvlRestart w:val="0"/>
      <w:pStyle w:val="Heading1"/>
      <w:lvlText w:val="%1."/>
      <w:lvlJc w:val="left"/>
      <w:pPr>
        <w:tabs>
          <w:tab w:val="num" w:pos="1440"/>
        </w:tabs>
        <w:ind w:left="0" w:firstLine="720"/>
      </w:pPr>
      <w:rPr>
        <w:rFonts w:ascii="Times New Roman" w:hAnsi="Times New Roman" w:cs="Times New Roman"/>
        <w:b w:val="0"/>
        <w:i w:val="0"/>
        <w:caps w:val="0"/>
        <w:sz w:val="24"/>
        <w:u w:val="none"/>
      </w:rPr>
    </w:lvl>
    <w:lvl w:ilvl="1">
      <w:start w:val="1"/>
      <w:numFmt w:val="lowerLetter"/>
      <w:pStyle w:val="Heading2"/>
      <w:lvlText w:val="(%2)"/>
      <w:lvlJc w:val="left"/>
      <w:pPr>
        <w:tabs>
          <w:tab w:val="num" w:pos="1440"/>
        </w:tabs>
        <w:ind w:left="0" w:firstLine="720"/>
      </w:pPr>
      <w:rPr>
        <w:rFonts w:ascii="Times New Roman" w:hAnsi="Times New Roman" w:cs="Times New Roman"/>
        <w:b w:val="0"/>
        <w:i w:val="0"/>
        <w:caps w:val="0"/>
        <w:sz w:val="24"/>
        <w:u w:val="none"/>
      </w:rPr>
    </w:lvl>
    <w:lvl w:ilvl="2">
      <w:start w:val="1"/>
      <w:numFmt w:val="lowerRoman"/>
      <w:pStyle w:val="Heading3"/>
      <w:lvlText w:val="(%3)"/>
      <w:lvlJc w:val="left"/>
      <w:pPr>
        <w:tabs>
          <w:tab w:val="num" w:pos="2160"/>
        </w:tabs>
        <w:ind w:left="0" w:firstLine="1440"/>
      </w:pPr>
      <w:rPr>
        <w:rFonts w:ascii="Times New Roman" w:hAnsi="Times New Roman" w:cs="Times New Roman"/>
        <w:b w:val="0"/>
        <w:i w:val="0"/>
        <w:caps w:val="0"/>
        <w:sz w:val="24"/>
        <w:u w:val="none"/>
      </w:rPr>
    </w:lvl>
    <w:lvl w:ilvl="3">
      <w:start w:val="1"/>
      <w:numFmt w:val="decimal"/>
      <w:pStyle w:val="Heading4"/>
      <w:lvlText w:val="(%4)"/>
      <w:lvlJc w:val="left"/>
      <w:pPr>
        <w:tabs>
          <w:tab w:val="num" w:pos="2880"/>
        </w:tabs>
        <w:ind w:left="0" w:firstLine="2160"/>
      </w:pPr>
      <w:rPr>
        <w:rFonts w:ascii="Times New Roman" w:hAnsi="Times New Roman" w:cs="Times New Roman"/>
        <w:b w:val="0"/>
        <w:i w:val="0"/>
        <w:caps w:val="0"/>
        <w:sz w:val="24"/>
        <w:u w:val="none"/>
      </w:rPr>
    </w:lvl>
    <w:lvl w:ilvl="4">
      <w:start w:val="1"/>
      <w:numFmt w:val="lowerLetter"/>
      <w:pStyle w:val="Heading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Roman"/>
      <w:pStyle w:val="Heading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decimal"/>
      <w:pStyle w:val="Heading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Letter"/>
      <w:pStyle w:val="Heading8"/>
      <w:lvlText w:val="%8)"/>
      <w:lvlJc w:val="left"/>
      <w:pPr>
        <w:tabs>
          <w:tab w:val="num" w:pos="5760"/>
        </w:tabs>
        <w:ind w:left="0" w:firstLine="5040"/>
      </w:pPr>
      <w:rPr>
        <w:rFonts w:ascii="Times New Roman" w:hAnsi="Times New Roman" w:cs="Times New Roman"/>
        <w:b w:val="0"/>
        <w:i w:val="0"/>
        <w:caps w:val="0"/>
        <w:sz w:val="24"/>
        <w:u w:val="none"/>
      </w:rPr>
    </w:lvl>
    <w:lvl w:ilvl="8">
      <w:start w:val="1"/>
      <w:numFmt w:val="lowerRoman"/>
      <w:pStyle w:val="Heading9"/>
      <w:lvlText w:val="%9)"/>
      <w:lvlJc w:val="left"/>
      <w:pPr>
        <w:tabs>
          <w:tab w:val="num" w:pos="6480"/>
        </w:tabs>
        <w:ind w:left="0" w:firstLine="5760"/>
      </w:pPr>
      <w:rPr>
        <w:rFonts w:ascii="Times New Roman" w:hAnsi="Times New Roman" w:cs="Times New Roman"/>
        <w:b w:val="0"/>
        <w:i w:val="0"/>
        <w:caps w:val="0"/>
        <w:sz w:val="24"/>
        <w:u w:val="none"/>
      </w:rPr>
    </w:lvl>
  </w:abstractNum>
  <w:abstractNum w:abstractNumId="12">
    <w:nsid w:val="09BE7913"/>
    <w:multiLevelType w:val="hybridMultilevel"/>
    <w:tmpl w:val="357890F4"/>
    <w:lvl w:ilvl="0" w:tplc="6AC6842A">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AC13E97"/>
    <w:multiLevelType w:val="hybridMultilevel"/>
    <w:tmpl w:val="CB3E8334"/>
    <w:lvl w:ilvl="0" w:tplc="35988D1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694986"/>
    <w:multiLevelType w:val="hybridMultilevel"/>
    <w:tmpl w:val="4EB85CBE"/>
    <w:lvl w:ilvl="0" w:tplc="9D3EDEA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47C0C20"/>
    <w:multiLevelType w:val="hybridMultilevel"/>
    <w:tmpl w:val="F8F45D94"/>
    <w:lvl w:ilvl="0" w:tplc="FDD8DBCA">
      <w:start w:val="1"/>
      <w:numFmt w:val="lowerLetter"/>
      <w:lvlText w:val="(%1)"/>
      <w:lvlJc w:val="left"/>
      <w:pPr>
        <w:ind w:left="1440" w:hanging="720"/>
      </w:pPr>
      <w:rPr>
        <w:rFonts w:hint="default"/>
      </w:rPr>
    </w:lvl>
    <w:lvl w:ilvl="1" w:tplc="7F5200D0">
      <w:start w:val="1"/>
      <w:numFmt w:val="decimal"/>
      <w:lvlText w:val="(%2)"/>
      <w:lvlJc w:val="left"/>
      <w:pPr>
        <w:ind w:left="1800" w:hanging="360"/>
      </w:pPr>
      <w:rPr>
        <w:rFonts w:ascii="Times New Roman" w:eastAsia="Calibri"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FCE6485"/>
    <w:multiLevelType w:val="multilevel"/>
    <w:tmpl w:val="2400A002"/>
    <w:lvl w:ilvl="0">
      <w:start w:val="1"/>
      <w:numFmt w:val="decimal"/>
      <w:lvlText w:val=""/>
      <w:lvlJc w:val="left"/>
      <w:pPr>
        <w:tabs>
          <w:tab w:val="num" w:pos="360"/>
        </w:tabs>
        <w:ind w:left="360" w:hanging="360"/>
      </w:pPr>
    </w:lvl>
    <w:lvl w:ilvl="1">
      <w:start w:val="1"/>
      <w:numFmt w:val="lowerLetter"/>
      <w:lvlText w:val=""/>
      <w:lvlJc w:val="left"/>
      <w:pPr>
        <w:tabs>
          <w:tab w:val="num" w:pos="720"/>
        </w:tabs>
        <w:ind w:left="720" w:hanging="360"/>
      </w:pPr>
    </w:lvl>
    <w:lvl w:ilvl="2">
      <w:start w:val="1"/>
      <w:numFmt w:val="decimal"/>
      <w:pStyle w:val="Heading13"/>
      <w:lvlText w:val="%3."/>
      <w:lvlJc w:val="left"/>
      <w:pPr>
        <w:tabs>
          <w:tab w:val="num" w:pos="2160"/>
        </w:tabs>
        <w:ind w:left="0" w:firstLine="144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2"/>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A373242"/>
    <w:multiLevelType w:val="multilevel"/>
    <w:tmpl w:val="EAA43D88"/>
    <w:lvl w:ilvl="0">
      <w:start w:val="1"/>
      <w:numFmt w:val="decimal"/>
      <w:lvlText w:val="%1."/>
      <w:lvlJc w:val="left"/>
      <w:pPr>
        <w:tabs>
          <w:tab w:val="num" w:pos="-31680"/>
        </w:tabs>
        <w:ind w:left="0" w:firstLine="720"/>
      </w:pPr>
      <w:rPr>
        <w:rFonts w:hint="default"/>
        <w:vanish w:val="0"/>
        <w:u w:val="none"/>
      </w:rPr>
    </w:lvl>
    <w:lvl w:ilvl="1">
      <w:start w:val="1"/>
      <w:numFmt w:val="lowerLetter"/>
      <w:lvlText w:val="(%2)"/>
      <w:lvlJc w:val="left"/>
      <w:pPr>
        <w:tabs>
          <w:tab w:val="num" w:pos="-31680"/>
        </w:tabs>
        <w:ind w:left="720" w:firstLine="720"/>
      </w:pPr>
      <w:rPr>
        <w:rFonts w:hint="default"/>
        <w:vanish w:val="0"/>
        <w:u w:val="none"/>
      </w:rPr>
    </w:lvl>
    <w:lvl w:ilvl="2">
      <w:start w:val="1"/>
      <w:numFmt w:val="lowerRoman"/>
      <w:lvlText w:val="(%3)"/>
      <w:lvlJc w:val="left"/>
      <w:pPr>
        <w:tabs>
          <w:tab w:val="num" w:pos="-31680"/>
        </w:tabs>
        <w:ind w:left="1440" w:firstLine="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18">
    <w:nsid w:val="2A3B4865"/>
    <w:multiLevelType w:val="hybridMultilevel"/>
    <w:tmpl w:val="2C7053AC"/>
    <w:lvl w:ilvl="0" w:tplc="6AC6842A">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417724A"/>
    <w:multiLevelType w:val="hybridMultilevel"/>
    <w:tmpl w:val="6DE0AC46"/>
    <w:lvl w:ilvl="0" w:tplc="D9F63728">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1C47169"/>
    <w:multiLevelType w:val="hybridMultilevel"/>
    <w:tmpl w:val="75EA2242"/>
    <w:lvl w:ilvl="0" w:tplc="902ED4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C676BF2"/>
    <w:multiLevelType w:val="singleLevel"/>
    <w:tmpl w:val="C85C1FEC"/>
    <w:lvl w:ilvl="0">
      <w:start w:val="2"/>
      <w:numFmt w:val="lowerLetter"/>
      <w:lvlText w:val="(%1)"/>
      <w:lvlJc w:val="left"/>
      <w:pPr>
        <w:tabs>
          <w:tab w:val="num" w:pos="2160"/>
        </w:tabs>
        <w:ind w:left="2160" w:hanging="720"/>
      </w:pPr>
      <w:rPr>
        <w:rFonts w:hint="default"/>
      </w:rPr>
    </w:lvl>
  </w:abstractNum>
  <w:abstractNum w:abstractNumId="22">
    <w:nsid w:val="725627BE"/>
    <w:multiLevelType w:val="multilevel"/>
    <w:tmpl w:val="EF6227A0"/>
    <w:name w:val="BSAI Scheme 1"/>
    <w:lvl w:ilvl="0">
      <w:start w:val="1"/>
      <w:numFmt w:val="decimal"/>
      <w:lvlText w:val="%1."/>
      <w:lvlJc w:val="left"/>
      <w:pPr>
        <w:tabs>
          <w:tab w:val="num" w:pos="1440"/>
        </w:tabs>
        <w:ind w:left="0" w:firstLine="720"/>
      </w:pPr>
      <w:rPr>
        <w:rFonts w:hint="default"/>
        <w:caps w:val="0"/>
        <w:color w:val="000000"/>
        <w:u w:val="none"/>
      </w:rPr>
    </w:lvl>
    <w:lvl w:ilvl="1">
      <w:start w:val="1"/>
      <w:numFmt w:val="lowerLetter"/>
      <w:lvlText w:val="(%2)"/>
      <w:lvlJc w:val="left"/>
      <w:pPr>
        <w:tabs>
          <w:tab w:val="num" w:pos="2160"/>
        </w:tabs>
        <w:ind w:left="0" w:firstLine="1440"/>
      </w:pPr>
      <w:rPr>
        <w:caps w:val="0"/>
        <w:color w:val="000000"/>
        <w:u w:val="none"/>
      </w:rPr>
    </w:lvl>
    <w:lvl w:ilvl="2">
      <w:start w:val="1"/>
      <w:numFmt w:val="lowerRoman"/>
      <w:lvlText w:val="(%3)"/>
      <w:lvlJc w:val="left"/>
      <w:pPr>
        <w:tabs>
          <w:tab w:val="num" w:pos="2400"/>
        </w:tabs>
        <w:ind w:left="-1200" w:firstLine="2880"/>
      </w:pPr>
      <w:rPr>
        <w:rFonts w:hint="default"/>
        <w:caps w:val="0"/>
        <w:color w:val="000000"/>
        <w:u w:val="none"/>
      </w:rPr>
    </w:lvl>
    <w:lvl w:ilvl="3">
      <w:start w:val="1"/>
      <w:numFmt w:val="decimal"/>
      <w:lvlText w:val="(%4)"/>
      <w:lvlJc w:val="left"/>
      <w:pPr>
        <w:tabs>
          <w:tab w:val="num" w:pos="4320"/>
        </w:tabs>
        <w:ind w:left="0" w:firstLine="3600"/>
      </w:pPr>
      <w:rPr>
        <w:rFonts w:hint="default"/>
        <w:caps w:val="0"/>
        <w:color w:val="000000"/>
        <w:u w:val="none"/>
      </w:rPr>
    </w:lvl>
    <w:lvl w:ilvl="4">
      <w:start w:val="1"/>
      <w:numFmt w:val="lowerLetter"/>
      <w:lvlText w:val="%5."/>
      <w:lvlJc w:val="left"/>
      <w:pPr>
        <w:tabs>
          <w:tab w:val="num" w:pos="5040"/>
        </w:tabs>
        <w:ind w:left="0" w:firstLine="4320"/>
      </w:pPr>
      <w:rPr>
        <w:rFonts w:hint="default"/>
        <w:caps w:val="0"/>
        <w:color w:val="000000"/>
        <w:u w:val="none"/>
      </w:rPr>
    </w:lvl>
    <w:lvl w:ilvl="5">
      <w:start w:val="1"/>
      <w:numFmt w:val="lowerRoman"/>
      <w:lvlText w:val="%6."/>
      <w:lvlJc w:val="left"/>
      <w:pPr>
        <w:tabs>
          <w:tab w:val="num" w:pos="5760"/>
        </w:tabs>
        <w:ind w:left="0" w:firstLine="5040"/>
      </w:pPr>
      <w:rPr>
        <w:rFonts w:hint="default"/>
        <w:caps w:val="0"/>
        <w:color w:val="000000"/>
        <w:u w:val="none"/>
      </w:rPr>
    </w:lvl>
    <w:lvl w:ilvl="6">
      <w:start w:val="1"/>
      <w:numFmt w:val="decimal"/>
      <w:lvlText w:val="%7)"/>
      <w:lvlJc w:val="left"/>
      <w:pPr>
        <w:tabs>
          <w:tab w:val="num" w:pos="6480"/>
        </w:tabs>
        <w:ind w:left="0" w:firstLine="5760"/>
      </w:pPr>
      <w:rPr>
        <w:rFonts w:hint="default"/>
        <w:caps w:val="0"/>
        <w:color w:val="000000"/>
        <w:u w:val="none"/>
      </w:rPr>
    </w:lvl>
    <w:lvl w:ilvl="7">
      <w:start w:val="1"/>
      <w:numFmt w:val="lowerLetter"/>
      <w:lvlText w:val="%8)"/>
      <w:lvlJc w:val="left"/>
      <w:pPr>
        <w:tabs>
          <w:tab w:val="num" w:pos="7200"/>
        </w:tabs>
        <w:ind w:left="0" w:firstLine="6480"/>
      </w:pPr>
      <w:rPr>
        <w:rFonts w:hint="default"/>
        <w:caps w:val="0"/>
        <w:color w:val="000000"/>
        <w:u w:val="none"/>
      </w:rPr>
    </w:lvl>
    <w:lvl w:ilvl="8">
      <w:start w:val="1"/>
      <w:numFmt w:val="lowerRoman"/>
      <w:lvlText w:val="%9)"/>
      <w:lvlJc w:val="left"/>
      <w:pPr>
        <w:tabs>
          <w:tab w:val="num" w:pos="7920"/>
        </w:tabs>
        <w:ind w:left="0" w:firstLine="7200"/>
      </w:pPr>
      <w:rPr>
        <w:rFonts w:hint="default"/>
        <w:caps w:val="0"/>
        <w:color w:val="000000"/>
        <w:u w:val="none"/>
      </w:rPr>
    </w:lvl>
  </w:abstractNum>
  <w:num w:numId="1">
    <w:abstractNumId w:val="16"/>
  </w:num>
  <w:num w:numId="2">
    <w:abstractNumId w:val="11"/>
  </w:num>
  <w:num w:numId="3">
    <w:abstractNumId w:val="21"/>
  </w:num>
  <w:num w:numId="4">
    <w:abstractNumId w:val="18"/>
  </w:num>
  <w:num w:numId="5">
    <w:abstractNumId w:val="12"/>
  </w:num>
  <w:num w:numId="6">
    <w:abstractNumId w:val="8"/>
  </w:num>
  <w:num w:numId="7">
    <w:abstractNumId w:val="3"/>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7"/>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0"/>
    <w:lvlOverride w:ilvl="0">
      <w:lvl w:ilvl="0">
        <w:start w:val="1"/>
        <w:numFmt w:val="decimal"/>
        <w:lvlText w:val="%1."/>
        <w:lvlJc w:val="left"/>
        <w:pPr>
          <w:tabs>
            <w:tab w:val="num" w:pos="1440"/>
          </w:tabs>
          <w:ind w:firstLine="720"/>
        </w:pPr>
        <w:rPr>
          <w:rFonts w:cs="Times New Roman" w:hint="eastAsia"/>
          <w:vanish w:val="0"/>
          <w:color w:val="0000FF"/>
          <w:u w:val="double"/>
        </w:rPr>
      </w:lvl>
    </w:lvlOverride>
    <w:lvlOverride w:ilvl="1">
      <w:lvl w:ilvl="1">
        <w:start w:val="1"/>
        <w:numFmt w:val="lowerLetter"/>
        <w:lvlText w:val="(%2)"/>
        <w:lvlJc w:val="left"/>
        <w:pPr>
          <w:tabs>
            <w:tab w:val="num" w:pos="2160"/>
          </w:tabs>
          <w:ind w:left="720" w:firstLine="720"/>
        </w:pPr>
        <w:rPr>
          <w:rFonts w:cs="Times New Roman" w:hint="eastAsia"/>
          <w:vanish w:val="0"/>
          <w:color w:val="0000FF"/>
          <w:u w:val="double"/>
        </w:rPr>
      </w:lvl>
    </w:lvlOverride>
    <w:lvlOverride w:ilvl="2">
      <w:lvl w:ilvl="2">
        <w:start w:val="1"/>
        <w:numFmt w:val="lowerRoman"/>
        <w:lvlText w:val="(%3)"/>
        <w:lvlJc w:val="left"/>
        <w:pPr>
          <w:tabs>
            <w:tab w:val="num" w:pos="2790"/>
          </w:tabs>
          <w:ind w:left="1350" w:firstLine="720"/>
        </w:pPr>
        <w:rPr>
          <w:rFonts w:cs="Times New Roman" w:hint="eastAsia"/>
          <w:vanish w:val="0"/>
          <w:color w:val="0000FF"/>
          <w:u w:val="double"/>
        </w:rPr>
      </w:lvl>
    </w:lvlOverride>
    <w:lvlOverride w:ilvl="3">
      <w:lvl w:ilvl="3">
        <w:start w:val="1"/>
        <w:numFmt w:val="decimal"/>
        <w:lvlText w:val="(%4)"/>
        <w:lvlJc w:val="left"/>
        <w:pPr>
          <w:tabs>
            <w:tab w:val="num" w:pos="3600"/>
          </w:tabs>
          <w:ind w:left="2160" w:firstLine="720"/>
        </w:pPr>
        <w:rPr>
          <w:rFonts w:cs="Times New Roman" w:hint="eastAsia"/>
          <w:vanish w:val="0"/>
          <w:color w:val="0000FF"/>
          <w:u w:val="double"/>
        </w:rPr>
      </w:lvl>
    </w:lvlOverride>
    <w:lvlOverride w:ilvl="4">
      <w:lvl w:ilvl="4">
        <w:start w:val="1"/>
        <w:numFmt w:val="lowerRoman"/>
        <w:lvlText w:val="%5)"/>
        <w:lvlJc w:val="left"/>
        <w:pPr>
          <w:tabs>
            <w:tab w:val="num" w:pos="3600"/>
          </w:tabs>
          <w:ind w:left="3600" w:hanging="720"/>
        </w:pPr>
        <w:rPr>
          <w:rFonts w:cs="Times New Roman" w:hint="eastAsia"/>
          <w:vanish w:val="0"/>
          <w:color w:val="0000FF"/>
          <w:u w:val="double"/>
        </w:rPr>
      </w:lvl>
    </w:lvlOverride>
    <w:lvlOverride w:ilvl="5">
      <w:lvl w:ilvl="5">
        <w:start w:val="1"/>
        <w:numFmt w:val="lowerLetter"/>
        <w:lvlRestart w:val="0"/>
        <w:lvlText w:val="(%6)"/>
        <w:lvlJc w:val="left"/>
        <w:pPr>
          <w:tabs>
            <w:tab w:val="num" w:pos="4320"/>
          </w:tabs>
          <w:ind w:left="4320" w:hanging="720"/>
        </w:pPr>
        <w:rPr>
          <w:rFonts w:cs="Times New Roman" w:hint="eastAsia"/>
          <w:vanish w:val="0"/>
          <w:color w:val="0000FF"/>
          <w:u w:val="double"/>
        </w:rPr>
      </w:lvl>
    </w:lvlOverride>
    <w:lvlOverride w:ilvl="6">
      <w:lvl w:ilvl="6">
        <w:start w:val="1"/>
        <w:numFmt w:val="upperRoman"/>
        <w:lvlText w:val="%7."/>
        <w:lvlJc w:val="left"/>
        <w:pPr>
          <w:tabs>
            <w:tab w:val="num" w:pos="1440"/>
          </w:tabs>
          <w:ind w:left="1440" w:hanging="720"/>
        </w:pPr>
        <w:rPr>
          <w:rFonts w:cs="Times New Roman" w:hint="eastAsia"/>
          <w:vanish w:val="0"/>
          <w:color w:val="0000FF"/>
          <w:u w:val="double"/>
        </w:rPr>
      </w:lvl>
    </w:lvlOverride>
    <w:lvlOverride w:ilvl="7">
      <w:lvl w:ilvl="7">
        <w:start w:val="1"/>
        <w:numFmt w:val="upperLetter"/>
        <w:lvlText w:val="%8."/>
        <w:lvlJc w:val="left"/>
        <w:pPr>
          <w:tabs>
            <w:tab w:val="num" w:pos="2160"/>
          </w:tabs>
          <w:ind w:left="2160" w:hanging="720"/>
        </w:pPr>
        <w:rPr>
          <w:rFonts w:cs="Times New Roman" w:hint="eastAsia"/>
          <w:vanish w:val="0"/>
          <w:color w:val="0000FF"/>
          <w:u w:val="double"/>
        </w:rPr>
      </w:lvl>
    </w:lvlOverride>
    <w:lvlOverride w:ilvl="8">
      <w:lvl w:ilvl="8">
        <w:start w:val="1"/>
        <w:numFmt w:val="decimal"/>
        <w:lvlText w:val="%9."/>
        <w:lvlJc w:val="left"/>
        <w:pPr>
          <w:tabs>
            <w:tab w:val="num" w:pos="2880"/>
          </w:tabs>
          <w:ind w:left="2880" w:hanging="720"/>
        </w:pPr>
        <w:rPr>
          <w:rFonts w:cs="Times New Roman" w:hint="eastAsia"/>
          <w:vanish w:val="0"/>
          <w:color w:val="0000FF"/>
          <w:u w:val="double"/>
        </w:rPr>
      </w:lvl>
    </w:lvlOverride>
  </w:num>
  <w:num w:numId="26">
    <w:abstractNumId w:val="9"/>
  </w:num>
  <w:num w:numId="27">
    <w:abstractNumId w:val="7"/>
  </w:num>
  <w:num w:numId="28">
    <w:abstractNumId w:val="6"/>
  </w:num>
  <w:num w:numId="29">
    <w:abstractNumId w:val="5"/>
  </w:num>
  <w:num w:numId="30">
    <w:abstractNumId w:val="4"/>
  </w:num>
  <w:num w:numId="31">
    <w:abstractNumId w:val="2"/>
  </w:num>
  <w:num w:numId="32">
    <w:abstractNumId w:val="1"/>
  </w:num>
  <w:num w:numId="33">
    <w:abstractNumId w:val="0"/>
  </w:num>
  <w:num w:numId="34">
    <w:abstractNumId w:val="13"/>
  </w:num>
  <w:num w:numId="35">
    <w:abstractNumId w:val="19"/>
  </w:num>
  <w:num w:numId="36">
    <w:abstractNumId w:val="15"/>
  </w:num>
  <w:num w:numId="37">
    <w:abstractNumId w:val="14"/>
  </w:num>
  <w:num w:numId="38">
    <w:abstractNumId w:val="20"/>
  </w:num>
  <w:num w:numId="39">
    <w:abstractNumId w:val="11"/>
  </w:num>
  <w:num w:numId="4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doNotShadeFormData/>
  <w:characterSpacingControl w:val="compressPunctuation"/>
  <w:hdrShapeDefaults>
    <o:shapedefaults v:ext="edit" spidmax="911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DocIDLayout" w:val="2"/>
    <w:docVar w:name="SWDocIDLocation" w:val="1"/>
  </w:docVars>
  <w:rsids>
    <w:rsidRoot w:val="00836E59"/>
    <w:rsid w:val="000002BB"/>
    <w:rsid w:val="00001B88"/>
    <w:rsid w:val="00002F17"/>
    <w:rsid w:val="000065F8"/>
    <w:rsid w:val="000106F8"/>
    <w:rsid w:val="000112E6"/>
    <w:rsid w:val="0001133B"/>
    <w:rsid w:val="00023486"/>
    <w:rsid w:val="000240D9"/>
    <w:rsid w:val="0002492C"/>
    <w:rsid w:val="000250BC"/>
    <w:rsid w:val="00025AD6"/>
    <w:rsid w:val="00026702"/>
    <w:rsid w:val="000274D2"/>
    <w:rsid w:val="00032B3A"/>
    <w:rsid w:val="00033C6E"/>
    <w:rsid w:val="000406C0"/>
    <w:rsid w:val="0004330C"/>
    <w:rsid w:val="00043B5A"/>
    <w:rsid w:val="000443B9"/>
    <w:rsid w:val="0004520D"/>
    <w:rsid w:val="00046BA8"/>
    <w:rsid w:val="000477EF"/>
    <w:rsid w:val="0004786D"/>
    <w:rsid w:val="00047A40"/>
    <w:rsid w:val="00047C9F"/>
    <w:rsid w:val="000503DA"/>
    <w:rsid w:val="00051720"/>
    <w:rsid w:val="000521B3"/>
    <w:rsid w:val="00053004"/>
    <w:rsid w:val="000577EE"/>
    <w:rsid w:val="00060F28"/>
    <w:rsid w:val="0006125B"/>
    <w:rsid w:val="00062544"/>
    <w:rsid w:val="00062F04"/>
    <w:rsid w:val="0006517D"/>
    <w:rsid w:val="00065369"/>
    <w:rsid w:val="00066D24"/>
    <w:rsid w:val="000676C1"/>
    <w:rsid w:val="00071749"/>
    <w:rsid w:val="00071EA7"/>
    <w:rsid w:val="000816F8"/>
    <w:rsid w:val="00084B13"/>
    <w:rsid w:val="000865A6"/>
    <w:rsid w:val="000868C0"/>
    <w:rsid w:val="00086987"/>
    <w:rsid w:val="00087A60"/>
    <w:rsid w:val="0009054C"/>
    <w:rsid w:val="00092010"/>
    <w:rsid w:val="00092CB4"/>
    <w:rsid w:val="000A14C1"/>
    <w:rsid w:val="000A539C"/>
    <w:rsid w:val="000A54E4"/>
    <w:rsid w:val="000A5502"/>
    <w:rsid w:val="000A67D9"/>
    <w:rsid w:val="000A7A87"/>
    <w:rsid w:val="000B12B0"/>
    <w:rsid w:val="000B1E8D"/>
    <w:rsid w:val="000B2944"/>
    <w:rsid w:val="000B2D32"/>
    <w:rsid w:val="000B4233"/>
    <w:rsid w:val="000B5865"/>
    <w:rsid w:val="000B6C80"/>
    <w:rsid w:val="000C0916"/>
    <w:rsid w:val="000C11A0"/>
    <w:rsid w:val="000C2C10"/>
    <w:rsid w:val="000C4253"/>
    <w:rsid w:val="000C4A69"/>
    <w:rsid w:val="000C5211"/>
    <w:rsid w:val="000C53EB"/>
    <w:rsid w:val="000D1F85"/>
    <w:rsid w:val="000D33F1"/>
    <w:rsid w:val="000D518E"/>
    <w:rsid w:val="000D67D9"/>
    <w:rsid w:val="000D6C2A"/>
    <w:rsid w:val="000E4979"/>
    <w:rsid w:val="000E58EA"/>
    <w:rsid w:val="000E714B"/>
    <w:rsid w:val="000E7AEA"/>
    <w:rsid w:val="000F4CD3"/>
    <w:rsid w:val="000F5C6B"/>
    <w:rsid w:val="000F600E"/>
    <w:rsid w:val="000F62A6"/>
    <w:rsid w:val="00100C6E"/>
    <w:rsid w:val="00102D5F"/>
    <w:rsid w:val="001035E4"/>
    <w:rsid w:val="00103720"/>
    <w:rsid w:val="00103749"/>
    <w:rsid w:val="00104887"/>
    <w:rsid w:val="0010492A"/>
    <w:rsid w:val="001071D3"/>
    <w:rsid w:val="001074F3"/>
    <w:rsid w:val="00107CDC"/>
    <w:rsid w:val="00110F6A"/>
    <w:rsid w:val="00112FA7"/>
    <w:rsid w:val="00113100"/>
    <w:rsid w:val="00117BAE"/>
    <w:rsid w:val="00120163"/>
    <w:rsid w:val="00120E32"/>
    <w:rsid w:val="00123306"/>
    <w:rsid w:val="00123D2E"/>
    <w:rsid w:val="0012754D"/>
    <w:rsid w:val="00127FD0"/>
    <w:rsid w:val="00130747"/>
    <w:rsid w:val="0013389A"/>
    <w:rsid w:val="00135E32"/>
    <w:rsid w:val="00135F6B"/>
    <w:rsid w:val="00142EC5"/>
    <w:rsid w:val="001430C1"/>
    <w:rsid w:val="00144D08"/>
    <w:rsid w:val="001450EB"/>
    <w:rsid w:val="0015114E"/>
    <w:rsid w:val="001521B7"/>
    <w:rsid w:val="0015371B"/>
    <w:rsid w:val="00155078"/>
    <w:rsid w:val="00155431"/>
    <w:rsid w:val="00155928"/>
    <w:rsid w:val="00157045"/>
    <w:rsid w:val="001579C9"/>
    <w:rsid w:val="001617BD"/>
    <w:rsid w:val="00162697"/>
    <w:rsid w:val="00166E2C"/>
    <w:rsid w:val="00170DFC"/>
    <w:rsid w:val="00170F94"/>
    <w:rsid w:val="00172FB0"/>
    <w:rsid w:val="00173531"/>
    <w:rsid w:val="001768E3"/>
    <w:rsid w:val="00177063"/>
    <w:rsid w:val="00185AEB"/>
    <w:rsid w:val="001866E3"/>
    <w:rsid w:val="00187323"/>
    <w:rsid w:val="001878CF"/>
    <w:rsid w:val="001879F4"/>
    <w:rsid w:val="00187B04"/>
    <w:rsid w:val="00190E07"/>
    <w:rsid w:val="00191C37"/>
    <w:rsid w:val="00194431"/>
    <w:rsid w:val="001955EB"/>
    <w:rsid w:val="001956E8"/>
    <w:rsid w:val="001A1E37"/>
    <w:rsid w:val="001A26E2"/>
    <w:rsid w:val="001A38FB"/>
    <w:rsid w:val="001A6656"/>
    <w:rsid w:val="001B0832"/>
    <w:rsid w:val="001B094D"/>
    <w:rsid w:val="001B2407"/>
    <w:rsid w:val="001B40A7"/>
    <w:rsid w:val="001B5E51"/>
    <w:rsid w:val="001B6F74"/>
    <w:rsid w:val="001B70FE"/>
    <w:rsid w:val="001B7EAE"/>
    <w:rsid w:val="001C00E7"/>
    <w:rsid w:val="001C1BF4"/>
    <w:rsid w:val="001C3097"/>
    <w:rsid w:val="001C3AF0"/>
    <w:rsid w:val="001C5F82"/>
    <w:rsid w:val="001C61AB"/>
    <w:rsid w:val="001D1AA0"/>
    <w:rsid w:val="001D31AF"/>
    <w:rsid w:val="001D4292"/>
    <w:rsid w:val="001D4AB9"/>
    <w:rsid w:val="001D5400"/>
    <w:rsid w:val="001D64C7"/>
    <w:rsid w:val="001D78CB"/>
    <w:rsid w:val="001E16AE"/>
    <w:rsid w:val="001E2D28"/>
    <w:rsid w:val="001E3DEC"/>
    <w:rsid w:val="001E4C67"/>
    <w:rsid w:val="001E5807"/>
    <w:rsid w:val="001E7021"/>
    <w:rsid w:val="001E7C1D"/>
    <w:rsid w:val="001F1A2B"/>
    <w:rsid w:val="001F366B"/>
    <w:rsid w:val="001F464B"/>
    <w:rsid w:val="001F4AE7"/>
    <w:rsid w:val="001F537C"/>
    <w:rsid w:val="001F5A3B"/>
    <w:rsid w:val="001F64D1"/>
    <w:rsid w:val="00206394"/>
    <w:rsid w:val="00210539"/>
    <w:rsid w:val="0021323A"/>
    <w:rsid w:val="00216739"/>
    <w:rsid w:val="002167A6"/>
    <w:rsid w:val="002169C4"/>
    <w:rsid w:val="00216D4D"/>
    <w:rsid w:val="002210DD"/>
    <w:rsid w:val="00221C10"/>
    <w:rsid w:val="002240CC"/>
    <w:rsid w:val="00225A45"/>
    <w:rsid w:val="002267F0"/>
    <w:rsid w:val="00226EA5"/>
    <w:rsid w:val="00232333"/>
    <w:rsid w:val="002349F4"/>
    <w:rsid w:val="00235EBC"/>
    <w:rsid w:val="0023600C"/>
    <w:rsid w:val="002433C6"/>
    <w:rsid w:val="00243EAD"/>
    <w:rsid w:val="00250216"/>
    <w:rsid w:val="002508B2"/>
    <w:rsid w:val="00250B2F"/>
    <w:rsid w:val="00250B54"/>
    <w:rsid w:val="0025303B"/>
    <w:rsid w:val="00256595"/>
    <w:rsid w:val="00257547"/>
    <w:rsid w:val="00257D63"/>
    <w:rsid w:val="002607EE"/>
    <w:rsid w:val="00262339"/>
    <w:rsid w:val="00262F6C"/>
    <w:rsid w:val="002633E6"/>
    <w:rsid w:val="00264AE3"/>
    <w:rsid w:val="0027270B"/>
    <w:rsid w:val="00273D66"/>
    <w:rsid w:val="00274398"/>
    <w:rsid w:val="00274598"/>
    <w:rsid w:val="00274706"/>
    <w:rsid w:val="00274A8F"/>
    <w:rsid w:val="002758E0"/>
    <w:rsid w:val="0027642B"/>
    <w:rsid w:val="00277673"/>
    <w:rsid w:val="00277BF1"/>
    <w:rsid w:val="00280F56"/>
    <w:rsid w:val="00281181"/>
    <w:rsid w:val="00282667"/>
    <w:rsid w:val="00282DAE"/>
    <w:rsid w:val="002834A4"/>
    <w:rsid w:val="00283F4E"/>
    <w:rsid w:val="0028509C"/>
    <w:rsid w:val="00293981"/>
    <w:rsid w:val="00294218"/>
    <w:rsid w:val="00294A0A"/>
    <w:rsid w:val="00294CA1"/>
    <w:rsid w:val="002A3A82"/>
    <w:rsid w:val="002A4C28"/>
    <w:rsid w:val="002A7681"/>
    <w:rsid w:val="002B41EC"/>
    <w:rsid w:val="002B7716"/>
    <w:rsid w:val="002B7D49"/>
    <w:rsid w:val="002C0EED"/>
    <w:rsid w:val="002C1AB5"/>
    <w:rsid w:val="002C20C1"/>
    <w:rsid w:val="002C2781"/>
    <w:rsid w:val="002C379F"/>
    <w:rsid w:val="002C52CE"/>
    <w:rsid w:val="002D6F05"/>
    <w:rsid w:val="002D7D38"/>
    <w:rsid w:val="002E1329"/>
    <w:rsid w:val="002E471C"/>
    <w:rsid w:val="002F0DD0"/>
    <w:rsid w:val="002F1D9F"/>
    <w:rsid w:val="002F3838"/>
    <w:rsid w:val="002F4738"/>
    <w:rsid w:val="002F6AD8"/>
    <w:rsid w:val="003035DB"/>
    <w:rsid w:val="00307910"/>
    <w:rsid w:val="00311901"/>
    <w:rsid w:val="00312B0D"/>
    <w:rsid w:val="00312FC9"/>
    <w:rsid w:val="00315351"/>
    <w:rsid w:val="00315F72"/>
    <w:rsid w:val="003168B3"/>
    <w:rsid w:val="00317C0A"/>
    <w:rsid w:val="00320955"/>
    <w:rsid w:val="0032190C"/>
    <w:rsid w:val="00321CF5"/>
    <w:rsid w:val="0032297D"/>
    <w:rsid w:val="00324DC5"/>
    <w:rsid w:val="00325688"/>
    <w:rsid w:val="003301F9"/>
    <w:rsid w:val="00330A9F"/>
    <w:rsid w:val="00331579"/>
    <w:rsid w:val="0033186A"/>
    <w:rsid w:val="00333BC8"/>
    <w:rsid w:val="00333C58"/>
    <w:rsid w:val="00334BB5"/>
    <w:rsid w:val="00340978"/>
    <w:rsid w:val="003432A1"/>
    <w:rsid w:val="00344037"/>
    <w:rsid w:val="003465E4"/>
    <w:rsid w:val="0035015E"/>
    <w:rsid w:val="003507D1"/>
    <w:rsid w:val="00352E65"/>
    <w:rsid w:val="0035375A"/>
    <w:rsid w:val="0035626F"/>
    <w:rsid w:val="00356899"/>
    <w:rsid w:val="00356AEB"/>
    <w:rsid w:val="003572C6"/>
    <w:rsid w:val="00357503"/>
    <w:rsid w:val="003600A7"/>
    <w:rsid w:val="0036043E"/>
    <w:rsid w:val="00366615"/>
    <w:rsid w:val="00366E0B"/>
    <w:rsid w:val="0037014F"/>
    <w:rsid w:val="00370EC1"/>
    <w:rsid w:val="003722B5"/>
    <w:rsid w:val="00373C57"/>
    <w:rsid w:val="00373D21"/>
    <w:rsid w:val="0037739F"/>
    <w:rsid w:val="00380207"/>
    <w:rsid w:val="003806AF"/>
    <w:rsid w:val="0038168D"/>
    <w:rsid w:val="00381D8C"/>
    <w:rsid w:val="00384373"/>
    <w:rsid w:val="00384C52"/>
    <w:rsid w:val="0038501B"/>
    <w:rsid w:val="00390C20"/>
    <w:rsid w:val="003929E0"/>
    <w:rsid w:val="00392BA9"/>
    <w:rsid w:val="00393002"/>
    <w:rsid w:val="00395E1C"/>
    <w:rsid w:val="003963FA"/>
    <w:rsid w:val="003965E0"/>
    <w:rsid w:val="003A2364"/>
    <w:rsid w:val="003A2A10"/>
    <w:rsid w:val="003A2D15"/>
    <w:rsid w:val="003A4AE8"/>
    <w:rsid w:val="003A79F4"/>
    <w:rsid w:val="003A7EB1"/>
    <w:rsid w:val="003B36A2"/>
    <w:rsid w:val="003B3C13"/>
    <w:rsid w:val="003B4158"/>
    <w:rsid w:val="003B58A0"/>
    <w:rsid w:val="003B5BE8"/>
    <w:rsid w:val="003B625D"/>
    <w:rsid w:val="003C20E0"/>
    <w:rsid w:val="003C217E"/>
    <w:rsid w:val="003C26CE"/>
    <w:rsid w:val="003C7570"/>
    <w:rsid w:val="003D13E0"/>
    <w:rsid w:val="003D14E7"/>
    <w:rsid w:val="003D14E8"/>
    <w:rsid w:val="003D502B"/>
    <w:rsid w:val="003D6BFC"/>
    <w:rsid w:val="003E0457"/>
    <w:rsid w:val="003E0985"/>
    <w:rsid w:val="003E129A"/>
    <w:rsid w:val="003E1F7A"/>
    <w:rsid w:val="003E55C9"/>
    <w:rsid w:val="003E5D07"/>
    <w:rsid w:val="003F0FC1"/>
    <w:rsid w:val="003F177D"/>
    <w:rsid w:val="003F1A0B"/>
    <w:rsid w:val="003F4D7D"/>
    <w:rsid w:val="003F5206"/>
    <w:rsid w:val="003F664D"/>
    <w:rsid w:val="003F7C8E"/>
    <w:rsid w:val="00400DFC"/>
    <w:rsid w:val="00401C2A"/>
    <w:rsid w:val="00401E8D"/>
    <w:rsid w:val="00404900"/>
    <w:rsid w:val="00404E22"/>
    <w:rsid w:val="00410124"/>
    <w:rsid w:val="00410A7B"/>
    <w:rsid w:val="00410B71"/>
    <w:rsid w:val="00417481"/>
    <w:rsid w:val="00421007"/>
    <w:rsid w:val="00425CE1"/>
    <w:rsid w:val="004264F6"/>
    <w:rsid w:val="00430300"/>
    <w:rsid w:val="00430D7A"/>
    <w:rsid w:val="0043222D"/>
    <w:rsid w:val="00432898"/>
    <w:rsid w:val="00433EF0"/>
    <w:rsid w:val="004348E7"/>
    <w:rsid w:val="00436038"/>
    <w:rsid w:val="0044009D"/>
    <w:rsid w:val="00440FC5"/>
    <w:rsid w:val="00442DB5"/>
    <w:rsid w:val="00443768"/>
    <w:rsid w:val="00445E09"/>
    <w:rsid w:val="00451AA4"/>
    <w:rsid w:val="004536E8"/>
    <w:rsid w:val="004551C5"/>
    <w:rsid w:val="004579E0"/>
    <w:rsid w:val="00457C02"/>
    <w:rsid w:val="0046069F"/>
    <w:rsid w:val="0046198C"/>
    <w:rsid w:val="00462053"/>
    <w:rsid w:val="004627A7"/>
    <w:rsid w:val="00462CF2"/>
    <w:rsid w:val="00465E30"/>
    <w:rsid w:val="00466F00"/>
    <w:rsid w:val="00467005"/>
    <w:rsid w:val="00474935"/>
    <w:rsid w:val="0047513E"/>
    <w:rsid w:val="0047785A"/>
    <w:rsid w:val="0048157C"/>
    <w:rsid w:val="00484AB9"/>
    <w:rsid w:val="00487D8E"/>
    <w:rsid w:val="00490280"/>
    <w:rsid w:val="00491B17"/>
    <w:rsid w:val="00493586"/>
    <w:rsid w:val="00493BE7"/>
    <w:rsid w:val="00493FEA"/>
    <w:rsid w:val="0049408A"/>
    <w:rsid w:val="0049478B"/>
    <w:rsid w:val="00495CBA"/>
    <w:rsid w:val="00497871"/>
    <w:rsid w:val="004A159D"/>
    <w:rsid w:val="004A49F8"/>
    <w:rsid w:val="004A7861"/>
    <w:rsid w:val="004B0236"/>
    <w:rsid w:val="004B369F"/>
    <w:rsid w:val="004B3D5C"/>
    <w:rsid w:val="004B4B05"/>
    <w:rsid w:val="004B66F1"/>
    <w:rsid w:val="004B6D35"/>
    <w:rsid w:val="004C17A7"/>
    <w:rsid w:val="004C2224"/>
    <w:rsid w:val="004C36FD"/>
    <w:rsid w:val="004C4C1C"/>
    <w:rsid w:val="004C5795"/>
    <w:rsid w:val="004C67F1"/>
    <w:rsid w:val="004C6947"/>
    <w:rsid w:val="004D1DF5"/>
    <w:rsid w:val="004D5BFD"/>
    <w:rsid w:val="004D6E09"/>
    <w:rsid w:val="004D7803"/>
    <w:rsid w:val="004D7FC3"/>
    <w:rsid w:val="004E119B"/>
    <w:rsid w:val="004E2CD3"/>
    <w:rsid w:val="004E302F"/>
    <w:rsid w:val="004E442C"/>
    <w:rsid w:val="004E5CA7"/>
    <w:rsid w:val="004F37BE"/>
    <w:rsid w:val="004F446B"/>
    <w:rsid w:val="004F4F6F"/>
    <w:rsid w:val="004F5711"/>
    <w:rsid w:val="00500F2E"/>
    <w:rsid w:val="00503670"/>
    <w:rsid w:val="0050502A"/>
    <w:rsid w:val="0050531D"/>
    <w:rsid w:val="00507395"/>
    <w:rsid w:val="00511494"/>
    <w:rsid w:val="00513E67"/>
    <w:rsid w:val="00517A45"/>
    <w:rsid w:val="005206F1"/>
    <w:rsid w:val="00521009"/>
    <w:rsid w:val="0052130E"/>
    <w:rsid w:val="00521BAB"/>
    <w:rsid w:val="00531A67"/>
    <w:rsid w:val="00532620"/>
    <w:rsid w:val="00532C4A"/>
    <w:rsid w:val="00533F3E"/>
    <w:rsid w:val="00535609"/>
    <w:rsid w:val="00536D3E"/>
    <w:rsid w:val="00537062"/>
    <w:rsid w:val="00541025"/>
    <w:rsid w:val="005428B5"/>
    <w:rsid w:val="005436B3"/>
    <w:rsid w:val="0054518C"/>
    <w:rsid w:val="005453A4"/>
    <w:rsid w:val="00550458"/>
    <w:rsid w:val="0055181A"/>
    <w:rsid w:val="00554609"/>
    <w:rsid w:val="00555C3E"/>
    <w:rsid w:val="00562BD4"/>
    <w:rsid w:val="00563A97"/>
    <w:rsid w:val="0056400E"/>
    <w:rsid w:val="00566034"/>
    <w:rsid w:val="00567284"/>
    <w:rsid w:val="005716F6"/>
    <w:rsid w:val="00574956"/>
    <w:rsid w:val="00575B78"/>
    <w:rsid w:val="00580583"/>
    <w:rsid w:val="00581300"/>
    <w:rsid w:val="0058304C"/>
    <w:rsid w:val="00585A13"/>
    <w:rsid w:val="0058649D"/>
    <w:rsid w:val="00586A4C"/>
    <w:rsid w:val="00587C52"/>
    <w:rsid w:val="00590550"/>
    <w:rsid w:val="005908B4"/>
    <w:rsid w:val="00595D07"/>
    <w:rsid w:val="00596279"/>
    <w:rsid w:val="005A14F5"/>
    <w:rsid w:val="005A28D2"/>
    <w:rsid w:val="005A46B9"/>
    <w:rsid w:val="005A5D22"/>
    <w:rsid w:val="005A65F0"/>
    <w:rsid w:val="005A7327"/>
    <w:rsid w:val="005B1366"/>
    <w:rsid w:val="005B50A7"/>
    <w:rsid w:val="005B51FB"/>
    <w:rsid w:val="005B5FD8"/>
    <w:rsid w:val="005B65A5"/>
    <w:rsid w:val="005B6B1E"/>
    <w:rsid w:val="005B78D7"/>
    <w:rsid w:val="005C2FB9"/>
    <w:rsid w:val="005C4354"/>
    <w:rsid w:val="005C55F7"/>
    <w:rsid w:val="005C67AA"/>
    <w:rsid w:val="005C6F11"/>
    <w:rsid w:val="005D4A7E"/>
    <w:rsid w:val="005D5816"/>
    <w:rsid w:val="005D6EFF"/>
    <w:rsid w:val="005D71A1"/>
    <w:rsid w:val="005D790E"/>
    <w:rsid w:val="005E01F3"/>
    <w:rsid w:val="005E302F"/>
    <w:rsid w:val="005E67B7"/>
    <w:rsid w:val="005E7260"/>
    <w:rsid w:val="005E74F6"/>
    <w:rsid w:val="005F5986"/>
    <w:rsid w:val="005F74AB"/>
    <w:rsid w:val="00600F75"/>
    <w:rsid w:val="00601F62"/>
    <w:rsid w:val="006033A8"/>
    <w:rsid w:val="00604846"/>
    <w:rsid w:val="006064AF"/>
    <w:rsid w:val="00606868"/>
    <w:rsid w:val="00606EAB"/>
    <w:rsid w:val="00607C23"/>
    <w:rsid w:val="006101F1"/>
    <w:rsid w:val="0061150C"/>
    <w:rsid w:val="00612E09"/>
    <w:rsid w:val="0061545E"/>
    <w:rsid w:val="00630DE5"/>
    <w:rsid w:val="00632369"/>
    <w:rsid w:val="0063623A"/>
    <w:rsid w:val="006365B7"/>
    <w:rsid w:val="00640A46"/>
    <w:rsid w:val="00650F17"/>
    <w:rsid w:val="00657503"/>
    <w:rsid w:val="006616CF"/>
    <w:rsid w:val="00664527"/>
    <w:rsid w:val="00666652"/>
    <w:rsid w:val="006669AF"/>
    <w:rsid w:val="00676B36"/>
    <w:rsid w:val="00677F96"/>
    <w:rsid w:val="00680516"/>
    <w:rsid w:val="0068170A"/>
    <w:rsid w:val="00681A0B"/>
    <w:rsid w:val="006914E1"/>
    <w:rsid w:val="0069166E"/>
    <w:rsid w:val="00692698"/>
    <w:rsid w:val="0069408B"/>
    <w:rsid w:val="00694307"/>
    <w:rsid w:val="006943BF"/>
    <w:rsid w:val="00695FF6"/>
    <w:rsid w:val="0069785D"/>
    <w:rsid w:val="006A0675"/>
    <w:rsid w:val="006A0F0E"/>
    <w:rsid w:val="006A2C23"/>
    <w:rsid w:val="006A3226"/>
    <w:rsid w:val="006A62F3"/>
    <w:rsid w:val="006B234E"/>
    <w:rsid w:val="006B42CF"/>
    <w:rsid w:val="006B63A1"/>
    <w:rsid w:val="006B6740"/>
    <w:rsid w:val="006B7BA9"/>
    <w:rsid w:val="006C014B"/>
    <w:rsid w:val="006C1C8E"/>
    <w:rsid w:val="006C2644"/>
    <w:rsid w:val="006C2B87"/>
    <w:rsid w:val="006C2FD4"/>
    <w:rsid w:val="006C339B"/>
    <w:rsid w:val="006C36BB"/>
    <w:rsid w:val="006C5B7E"/>
    <w:rsid w:val="006C7518"/>
    <w:rsid w:val="006D0857"/>
    <w:rsid w:val="006D09F3"/>
    <w:rsid w:val="006D1750"/>
    <w:rsid w:val="006D2179"/>
    <w:rsid w:val="006D4014"/>
    <w:rsid w:val="006D4A8D"/>
    <w:rsid w:val="006D7061"/>
    <w:rsid w:val="006E0B07"/>
    <w:rsid w:val="006E2F5E"/>
    <w:rsid w:val="006E3A1A"/>
    <w:rsid w:val="006E5210"/>
    <w:rsid w:val="006E79FE"/>
    <w:rsid w:val="006F1C43"/>
    <w:rsid w:val="006F2C0B"/>
    <w:rsid w:val="006F557C"/>
    <w:rsid w:val="006F712B"/>
    <w:rsid w:val="00701718"/>
    <w:rsid w:val="007026C2"/>
    <w:rsid w:val="00703525"/>
    <w:rsid w:val="007049B3"/>
    <w:rsid w:val="007067E8"/>
    <w:rsid w:val="00711371"/>
    <w:rsid w:val="007134B4"/>
    <w:rsid w:val="00716BBB"/>
    <w:rsid w:val="007214D9"/>
    <w:rsid w:val="0072240D"/>
    <w:rsid w:val="0072331C"/>
    <w:rsid w:val="007338F9"/>
    <w:rsid w:val="007339C6"/>
    <w:rsid w:val="00735A34"/>
    <w:rsid w:val="00736BF7"/>
    <w:rsid w:val="0074206B"/>
    <w:rsid w:val="00743AC9"/>
    <w:rsid w:val="00744A97"/>
    <w:rsid w:val="00750F7C"/>
    <w:rsid w:val="0075115C"/>
    <w:rsid w:val="0075172E"/>
    <w:rsid w:val="00751E23"/>
    <w:rsid w:val="00752189"/>
    <w:rsid w:val="00753514"/>
    <w:rsid w:val="00753F66"/>
    <w:rsid w:val="00754A55"/>
    <w:rsid w:val="00756C81"/>
    <w:rsid w:val="00756DAF"/>
    <w:rsid w:val="007606BA"/>
    <w:rsid w:val="00760AE9"/>
    <w:rsid w:val="007617A9"/>
    <w:rsid w:val="00761837"/>
    <w:rsid w:val="007649FB"/>
    <w:rsid w:val="007652CC"/>
    <w:rsid w:val="00770680"/>
    <w:rsid w:val="0077271E"/>
    <w:rsid w:val="00772D95"/>
    <w:rsid w:val="00775B27"/>
    <w:rsid w:val="007771F5"/>
    <w:rsid w:val="007777E8"/>
    <w:rsid w:val="00782B1B"/>
    <w:rsid w:val="00783E98"/>
    <w:rsid w:val="0078616A"/>
    <w:rsid w:val="007872F3"/>
    <w:rsid w:val="00791165"/>
    <w:rsid w:val="0079165E"/>
    <w:rsid w:val="007A0770"/>
    <w:rsid w:val="007A1306"/>
    <w:rsid w:val="007A2CEB"/>
    <w:rsid w:val="007A7797"/>
    <w:rsid w:val="007B0059"/>
    <w:rsid w:val="007B0A51"/>
    <w:rsid w:val="007B2364"/>
    <w:rsid w:val="007B6808"/>
    <w:rsid w:val="007D0566"/>
    <w:rsid w:val="007D2211"/>
    <w:rsid w:val="007D379C"/>
    <w:rsid w:val="007D4B9E"/>
    <w:rsid w:val="007D570A"/>
    <w:rsid w:val="007D6742"/>
    <w:rsid w:val="007D6927"/>
    <w:rsid w:val="007D7DC8"/>
    <w:rsid w:val="007E05A5"/>
    <w:rsid w:val="007E0C37"/>
    <w:rsid w:val="007E155F"/>
    <w:rsid w:val="007E5DF8"/>
    <w:rsid w:val="007E625D"/>
    <w:rsid w:val="007E6887"/>
    <w:rsid w:val="007E6F94"/>
    <w:rsid w:val="007E73A2"/>
    <w:rsid w:val="007E7FFD"/>
    <w:rsid w:val="007F15F3"/>
    <w:rsid w:val="007F1FBB"/>
    <w:rsid w:val="007F2C2A"/>
    <w:rsid w:val="007F5C96"/>
    <w:rsid w:val="007F6336"/>
    <w:rsid w:val="00801B22"/>
    <w:rsid w:val="00801C91"/>
    <w:rsid w:val="00807AE5"/>
    <w:rsid w:val="00811A2B"/>
    <w:rsid w:val="00813A2A"/>
    <w:rsid w:val="00816357"/>
    <w:rsid w:val="0081696C"/>
    <w:rsid w:val="00817A15"/>
    <w:rsid w:val="00821229"/>
    <w:rsid w:val="008228E7"/>
    <w:rsid w:val="00822CE4"/>
    <w:rsid w:val="008251D9"/>
    <w:rsid w:val="00826CB8"/>
    <w:rsid w:val="00827D93"/>
    <w:rsid w:val="00827F31"/>
    <w:rsid w:val="008319D0"/>
    <w:rsid w:val="00831A95"/>
    <w:rsid w:val="00835F08"/>
    <w:rsid w:val="00836E59"/>
    <w:rsid w:val="00837008"/>
    <w:rsid w:val="00840B72"/>
    <w:rsid w:val="00840D2B"/>
    <w:rsid w:val="00841EFB"/>
    <w:rsid w:val="00841F96"/>
    <w:rsid w:val="008428C6"/>
    <w:rsid w:val="00844012"/>
    <w:rsid w:val="008509C9"/>
    <w:rsid w:val="008512FA"/>
    <w:rsid w:val="008519D2"/>
    <w:rsid w:val="0085227E"/>
    <w:rsid w:val="0085350A"/>
    <w:rsid w:val="00853C32"/>
    <w:rsid w:val="00853ED8"/>
    <w:rsid w:val="008602A9"/>
    <w:rsid w:val="00860FA5"/>
    <w:rsid w:val="0086340B"/>
    <w:rsid w:val="00864611"/>
    <w:rsid w:val="00865EB1"/>
    <w:rsid w:val="008661AE"/>
    <w:rsid w:val="008678B3"/>
    <w:rsid w:val="0087253D"/>
    <w:rsid w:val="00872C8F"/>
    <w:rsid w:val="0087348B"/>
    <w:rsid w:val="00882DE1"/>
    <w:rsid w:val="00884954"/>
    <w:rsid w:val="00884A8C"/>
    <w:rsid w:val="00884C21"/>
    <w:rsid w:val="008938CE"/>
    <w:rsid w:val="00896941"/>
    <w:rsid w:val="00896DDC"/>
    <w:rsid w:val="008A1AF3"/>
    <w:rsid w:val="008A3FCE"/>
    <w:rsid w:val="008A446F"/>
    <w:rsid w:val="008A6645"/>
    <w:rsid w:val="008A6D71"/>
    <w:rsid w:val="008A6F03"/>
    <w:rsid w:val="008B0C59"/>
    <w:rsid w:val="008B2D34"/>
    <w:rsid w:val="008B2FCD"/>
    <w:rsid w:val="008B3D69"/>
    <w:rsid w:val="008B58E0"/>
    <w:rsid w:val="008B7032"/>
    <w:rsid w:val="008C16C7"/>
    <w:rsid w:val="008C2E2A"/>
    <w:rsid w:val="008C5BFD"/>
    <w:rsid w:val="008C5C68"/>
    <w:rsid w:val="008C66BF"/>
    <w:rsid w:val="008D2602"/>
    <w:rsid w:val="008D51BB"/>
    <w:rsid w:val="008D5498"/>
    <w:rsid w:val="008D5A7B"/>
    <w:rsid w:val="008D697B"/>
    <w:rsid w:val="008E2804"/>
    <w:rsid w:val="008F2B86"/>
    <w:rsid w:val="008F3A02"/>
    <w:rsid w:val="008F47FA"/>
    <w:rsid w:val="008F5536"/>
    <w:rsid w:val="008F600E"/>
    <w:rsid w:val="00901150"/>
    <w:rsid w:val="00905646"/>
    <w:rsid w:val="00905A40"/>
    <w:rsid w:val="0090694C"/>
    <w:rsid w:val="00907089"/>
    <w:rsid w:val="00910F17"/>
    <w:rsid w:val="00911D9B"/>
    <w:rsid w:val="0091515E"/>
    <w:rsid w:val="00917B33"/>
    <w:rsid w:val="009207F9"/>
    <w:rsid w:val="009211D5"/>
    <w:rsid w:val="009229B5"/>
    <w:rsid w:val="009231A2"/>
    <w:rsid w:val="0092384C"/>
    <w:rsid w:val="009246EB"/>
    <w:rsid w:val="00925DEA"/>
    <w:rsid w:val="00930EEC"/>
    <w:rsid w:val="00931E43"/>
    <w:rsid w:val="00933F48"/>
    <w:rsid w:val="0093588C"/>
    <w:rsid w:val="00936B62"/>
    <w:rsid w:val="009375DF"/>
    <w:rsid w:val="00937918"/>
    <w:rsid w:val="00944864"/>
    <w:rsid w:val="009450A0"/>
    <w:rsid w:val="009502C2"/>
    <w:rsid w:val="00950A8C"/>
    <w:rsid w:val="00950C12"/>
    <w:rsid w:val="00951DD6"/>
    <w:rsid w:val="009523B6"/>
    <w:rsid w:val="009550C6"/>
    <w:rsid w:val="00955B6F"/>
    <w:rsid w:val="0095762F"/>
    <w:rsid w:val="0095767E"/>
    <w:rsid w:val="00957D8A"/>
    <w:rsid w:val="009601A0"/>
    <w:rsid w:val="00961676"/>
    <w:rsid w:val="00962871"/>
    <w:rsid w:val="00962D10"/>
    <w:rsid w:val="00965E4F"/>
    <w:rsid w:val="00966331"/>
    <w:rsid w:val="00967241"/>
    <w:rsid w:val="009673A0"/>
    <w:rsid w:val="009674BE"/>
    <w:rsid w:val="009716C4"/>
    <w:rsid w:val="00971D4F"/>
    <w:rsid w:val="00976BF1"/>
    <w:rsid w:val="009771B9"/>
    <w:rsid w:val="00977B97"/>
    <w:rsid w:val="00980C71"/>
    <w:rsid w:val="009823BA"/>
    <w:rsid w:val="0098397C"/>
    <w:rsid w:val="009842AE"/>
    <w:rsid w:val="00986FCC"/>
    <w:rsid w:val="00992445"/>
    <w:rsid w:val="00994D03"/>
    <w:rsid w:val="009956AD"/>
    <w:rsid w:val="009961BD"/>
    <w:rsid w:val="00996A84"/>
    <w:rsid w:val="009A0749"/>
    <w:rsid w:val="009A2E63"/>
    <w:rsid w:val="009B0BE7"/>
    <w:rsid w:val="009B615E"/>
    <w:rsid w:val="009B6197"/>
    <w:rsid w:val="009B6578"/>
    <w:rsid w:val="009B6889"/>
    <w:rsid w:val="009B6D3B"/>
    <w:rsid w:val="009C75AE"/>
    <w:rsid w:val="009D4B74"/>
    <w:rsid w:val="009D4EAF"/>
    <w:rsid w:val="009D63B4"/>
    <w:rsid w:val="009D721A"/>
    <w:rsid w:val="009D7DCB"/>
    <w:rsid w:val="009E21E9"/>
    <w:rsid w:val="009E27CB"/>
    <w:rsid w:val="009E3960"/>
    <w:rsid w:val="009E456A"/>
    <w:rsid w:val="009E7DF8"/>
    <w:rsid w:val="009F3005"/>
    <w:rsid w:val="009F3474"/>
    <w:rsid w:val="009F4213"/>
    <w:rsid w:val="009F4A0B"/>
    <w:rsid w:val="009F5EB1"/>
    <w:rsid w:val="009F74FB"/>
    <w:rsid w:val="009F7DB7"/>
    <w:rsid w:val="00A00048"/>
    <w:rsid w:val="00A002DA"/>
    <w:rsid w:val="00A006EC"/>
    <w:rsid w:val="00A07166"/>
    <w:rsid w:val="00A100DB"/>
    <w:rsid w:val="00A108E7"/>
    <w:rsid w:val="00A10C08"/>
    <w:rsid w:val="00A11005"/>
    <w:rsid w:val="00A133EC"/>
    <w:rsid w:val="00A134DE"/>
    <w:rsid w:val="00A1363D"/>
    <w:rsid w:val="00A14441"/>
    <w:rsid w:val="00A145B9"/>
    <w:rsid w:val="00A14CED"/>
    <w:rsid w:val="00A14D98"/>
    <w:rsid w:val="00A1500A"/>
    <w:rsid w:val="00A16A57"/>
    <w:rsid w:val="00A21460"/>
    <w:rsid w:val="00A23C36"/>
    <w:rsid w:val="00A27BF6"/>
    <w:rsid w:val="00A309B7"/>
    <w:rsid w:val="00A333DD"/>
    <w:rsid w:val="00A33976"/>
    <w:rsid w:val="00A36468"/>
    <w:rsid w:val="00A42BDC"/>
    <w:rsid w:val="00A44545"/>
    <w:rsid w:val="00A44A48"/>
    <w:rsid w:val="00A4623C"/>
    <w:rsid w:val="00A46D6C"/>
    <w:rsid w:val="00A50C60"/>
    <w:rsid w:val="00A50DEA"/>
    <w:rsid w:val="00A5604D"/>
    <w:rsid w:val="00A56CF7"/>
    <w:rsid w:val="00A57E8B"/>
    <w:rsid w:val="00A600BF"/>
    <w:rsid w:val="00A633D1"/>
    <w:rsid w:val="00A63BCA"/>
    <w:rsid w:val="00A650FA"/>
    <w:rsid w:val="00A651F9"/>
    <w:rsid w:val="00A71269"/>
    <w:rsid w:val="00A72322"/>
    <w:rsid w:val="00A73244"/>
    <w:rsid w:val="00A741AE"/>
    <w:rsid w:val="00A75642"/>
    <w:rsid w:val="00A76CF3"/>
    <w:rsid w:val="00A80F5C"/>
    <w:rsid w:val="00A8214D"/>
    <w:rsid w:val="00A82EDE"/>
    <w:rsid w:val="00A83601"/>
    <w:rsid w:val="00A86A3F"/>
    <w:rsid w:val="00A90607"/>
    <w:rsid w:val="00A914F6"/>
    <w:rsid w:val="00A91C8D"/>
    <w:rsid w:val="00A920D1"/>
    <w:rsid w:val="00A95923"/>
    <w:rsid w:val="00A9594A"/>
    <w:rsid w:val="00A95AA3"/>
    <w:rsid w:val="00A95E73"/>
    <w:rsid w:val="00A96635"/>
    <w:rsid w:val="00A97C11"/>
    <w:rsid w:val="00AA0984"/>
    <w:rsid w:val="00AA131E"/>
    <w:rsid w:val="00AA143A"/>
    <w:rsid w:val="00AA237D"/>
    <w:rsid w:val="00AA28BC"/>
    <w:rsid w:val="00AA4048"/>
    <w:rsid w:val="00AA5D7A"/>
    <w:rsid w:val="00AB0DC7"/>
    <w:rsid w:val="00AB38C4"/>
    <w:rsid w:val="00AB43BD"/>
    <w:rsid w:val="00AB4DDE"/>
    <w:rsid w:val="00AB59CF"/>
    <w:rsid w:val="00AC1B56"/>
    <w:rsid w:val="00AC41DB"/>
    <w:rsid w:val="00AC4FF5"/>
    <w:rsid w:val="00AC618C"/>
    <w:rsid w:val="00AC6677"/>
    <w:rsid w:val="00AC6D88"/>
    <w:rsid w:val="00AC6F10"/>
    <w:rsid w:val="00AC7D7F"/>
    <w:rsid w:val="00AD10DE"/>
    <w:rsid w:val="00AD4126"/>
    <w:rsid w:val="00AD506F"/>
    <w:rsid w:val="00AD6C1D"/>
    <w:rsid w:val="00AE0307"/>
    <w:rsid w:val="00AE03A6"/>
    <w:rsid w:val="00AE2719"/>
    <w:rsid w:val="00AE4A09"/>
    <w:rsid w:val="00AE7AF8"/>
    <w:rsid w:val="00AF0B72"/>
    <w:rsid w:val="00AF0F2E"/>
    <w:rsid w:val="00AF144B"/>
    <w:rsid w:val="00AF1723"/>
    <w:rsid w:val="00AF1FFD"/>
    <w:rsid w:val="00AF330B"/>
    <w:rsid w:val="00AF3A92"/>
    <w:rsid w:val="00AF40B0"/>
    <w:rsid w:val="00AF4659"/>
    <w:rsid w:val="00AF5042"/>
    <w:rsid w:val="00AF5155"/>
    <w:rsid w:val="00B016BC"/>
    <w:rsid w:val="00B02388"/>
    <w:rsid w:val="00B04B19"/>
    <w:rsid w:val="00B06A9F"/>
    <w:rsid w:val="00B07BB8"/>
    <w:rsid w:val="00B12743"/>
    <w:rsid w:val="00B174E4"/>
    <w:rsid w:val="00B17F1E"/>
    <w:rsid w:val="00B22051"/>
    <w:rsid w:val="00B31559"/>
    <w:rsid w:val="00B32B41"/>
    <w:rsid w:val="00B33ABA"/>
    <w:rsid w:val="00B34388"/>
    <w:rsid w:val="00B36C60"/>
    <w:rsid w:val="00B4135F"/>
    <w:rsid w:val="00B523C3"/>
    <w:rsid w:val="00B53AF3"/>
    <w:rsid w:val="00B54473"/>
    <w:rsid w:val="00B55FAC"/>
    <w:rsid w:val="00B61E06"/>
    <w:rsid w:val="00B63038"/>
    <w:rsid w:val="00B63841"/>
    <w:rsid w:val="00B644DB"/>
    <w:rsid w:val="00B647A1"/>
    <w:rsid w:val="00B647F9"/>
    <w:rsid w:val="00B6507C"/>
    <w:rsid w:val="00B6600C"/>
    <w:rsid w:val="00B66956"/>
    <w:rsid w:val="00B67FC8"/>
    <w:rsid w:val="00B70287"/>
    <w:rsid w:val="00B71C48"/>
    <w:rsid w:val="00B71FAF"/>
    <w:rsid w:val="00B7364B"/>
    <w:rsid w:val="00B7484B"/>
    <w:rsid w:val="00B7612B"/>
    <w:rsid w:val="00B81FF6"/>
    <w:rsid w:val="00B827E5"/>
    <w:rsid w:val="00B83B25"/>
    <w:rsid w:val="00B9038B"/>
    <w:rsid w:val="00B91CA1"/>
    <w:rsid w:val="00B935C2"/>
    <w:rsid w:val="00B949D0"/>
    <w:rsid w:val="00B95E74"/>
    <w:rsid w:val="00B967F9"/>
    <w:rsid w:val="00B96D7C"/>
    <w:rsid w:val="00B97FDF"/>
    <w:rsid w:val="00BA22C8"/>
    <w:rsid w:val="00BA2AE0"/>
    <w:rsid w:val="00BA3824"/>
    <w:rsid w:val="00BA48FB"/>
    <w:rsid w:val="00BA60E8"/>
    <w:rsid w:val="00BA6232"/>
    <w:rsid w:val="00BA7F10"/>
    <w:rsid w:val="00BB60B8"/>
    <w:rsid w:val="00BB71E3"/>
    <w:rsid w:val="00BC1854"/>
    <w:rsid w:val="00BC53DF"/>
    <w:rsid w:val="00BC54C6"/>
    <w:rsid w:val="00BC6483"/>
    <w:rsid w:val="00BC7E86"/>
    <w:rsid w:val="00BD4612"/>
    <w:rsid w:val="00BD5C3E"/>
    <w:rsid w:val="00BD7AEC"/>
    <w:rsid w:val="00BE2901"/>
    <w:rsid w:val="00BE63C4"/>
    <w:rsid w:val="00BE645F"/>
    <w:rsid w:val="00BF644C"/>
    <w:rsid w:val="00C00644"/>
    <w:rsid w:val="00C01524"/>
    <w:rsid w:val="00C01911"/>
    <w:rsid w:val="00C01CE1"/>
    <w:rsid w:val="00C030CF"/>
    <w:rsid w:val="00C04E7C"/>
    <w:rsid w:val="00C052E5"/>
    <w:rsid w:val="00C0533F"/>
    <w:rsid w:val="00C06219"/>
    <w:rsid w:val="00C0745F"/>
    <w:rsid w:val="00C1326E"/>
    <w:rsid w:val="00C14A9C"/>
    <w:rsid w:val="00C16E4C"/>
    <w:rsid w:val="00C2165A"/>
    <w:rsid w:val="00C25F63"/>
    <w:rsid w:val="00C278B6"/>
    <w:rsid w:val="00C27DDF"/>
    <w:rsid w:val="00C35774"/>
    <w:rsid w:val="00C40E38"/>
    <w:rsid w:val="00C420E7"/>
    <w:rsid w:val="00C43270"/>
    <w:rsid w:val="00C461EB"/>
    <w:rsid w:val="00C534A8"/>
    <w:rsid w:val="00C540F7"/>
    <w:rsid w:val="00C54B56"/>
    <w:rsid w:val="00C5584D"/>
    <w:rsid w:val="00C62306"/>
    <w:rsid w:val="00C6444F"/>
    <w:rsid w:val="00C645A1"/>
    <w:rsid w:val="00C65FEF"/>
    <w:rsid w:val="00C660B0"/>
    <w:rsid w:val="00C7190E"/>
    <w:rsid w:val="00C72C7C"/>
    <w:rsid w:val="00C770B1"/>
    <w:rsid w:val="00C815A5"/>
    <w:rsid w:val="00C818EB"/>
    <w:rsid w:val="00C82264"/>
    <w:rsid w:val="00C83991"/>
    <w:rsid w:val="00C846E1"/>
    <w:rsid w:val="00C853AD"/>
    <w:rsid w:val="00C86B01"/>
    <w:rsid w:val="00C91670"/>
    <w:rsid w:val="00C91844"/>
    <w:rsid w:val="00C91DE6"/>
    <w:rsid w:val="00C959FE"/>
    <w:rsid w:val="00C970F9"/>
    <w:rsid w:val="00C9727B"/>
    <w:rsid w:val="00CA0C57"/>
    <w:rsid w:val="00CA21E3"/>
    <w:rsid w:val="00CA2364"/>
    <w:rsid w:val="00CA2A05"/>
    <w:rsid w:val="00CA34DB"/>
    <w:rsid w:val="00CA4299"/>
    <w:rsid w:val="00CA488C"/>
    <w:rsid w:val="00CB056D"/>
    <w:rsid w:val="00CB5CA1"/>
    <w:rsid w:val="00CC1178"/>
    <w:rsid w:val="00CC4432"/>
    <w:rsid w:val="00CC4ED3"/>
    <w:rsid w:val="00CC519C"/>
    <w:rsid w:val="00CC52FC"/>
    <w:rsid w:val="00CC5A55"/>
    <w:rsid w:val="00CD23C6"/>
    <w:rsid w:val="00CD5C6B"/>
    <w:rsid w:val="00CD5CE0"/>
    <w:rsid w:val="00CD664D"/>
    <w:rsid w:val="00CD73A4"/>
    <w:rsid w:val="00CD7FEE"/>
    <w:rsid w:val="00CE2622"/>
    <w:rsid w:val="00CE5E16"/>
    <w:rsid w:val="00CE62E8"/>
    <w:rsid w:val="00CF1AFD"/>
    <w:rsid w:val="00CF3D92"/>
    <w:rsid w:val="00CF4BCB"/>
    <w:rsid w:val="00CF6BCC"/>
    <w:rsid w:val="00D04872"/>
    <w:rsid w:val="00D048F0"/>
    <w:rsid w:val="00D049FD"/>
    <w:rsid w:val="00D12930"/>
    <w:rsid w:val="00D138F6"/>
    <w:rsid w:val="00D1426C"/>
    <w:rsid w:val="00D17882"/>
    <w:rsid w:val="00D26929"/>
    <w:rsid w:val="00D313F9"/>
    <w:rsid w:val="00D3164F"/>
    <w:rsid w:val="00D31D05"/>
    <w:rsid w:val="00D36211"/>
    <w:rsid w:val="00D374CF"/>
    <w:rsid w:val="00D41F71"/>
    <w:rsid w:val="00D41F90"/>
    <w:rsid w:val="00D430FA"/>
    <w:rsid w:val="00D43B9C"/>
    <w:rsid w:val="00D448B0"/>
    <w:rsid w:val="00D45A58"/>
    <w:rsid w:val="00D45BE9"/>
    <w:rsid w:val="00D468A0"/>
    <w:rsid w:val="00D50DD3"/>
    <w:rsid w:val="00D517DE"/>
    <w:rsid w:val="00D528E9"/>
    <w:rsid w:val="00D53EAD"/>
    <w:rsid w:val="00D5664F"/>
    <w:rsid w:val="00D56BD1"/>
    <w:rsid w:val="00D572A2"/>
    <w:rsid w:val="00D602CF"/>
    <w:rsid w:val="00D62E15"/>
    <w:rsid w:val="00D643FE"/>
    <w:rsid w:val="00D66CCF"/>
    <w:rsid w:val="00D73D90"/>
    <w:rsid w:val="00D74162"/>
    <w:rsid w:val="00D815CF"/>
    <w:rsid w:val="00D834B9"/>
    <w:rsid w:val="00D83D15"/>
    <w:rsid w:val="00D85453"/>
    <w:rsid w:val="00D8559C"/>
    <w:rsid w:val="00D85616"/>
    <w:rsid w:val="00D866C7"/>
    <w:rsid w:val="00D90D67"/>
    <w:rsid w:val="00D9481A"/>
    <w:rsid w:val="00D953EE"/>
    <w:rsid w:val="00D97A0B"/>
    <w:rsid w:val="00DA067D"/>
    <w:rsid w:val="00DA1B6B"/>
    <w:rsid w:val="00DA2890"/>
    <w:rsid w:val="00DA2B75"/>
    <w:rsid w:val="00DB1ED2"/>
    <w:rsid w:val="00DB4AE5"/>
    <w:rsid w:val="00DC09A4"/>
    <w:rsid w:val="00DC284D"/>
    <w:rsid w:val="00DC456C"/>
    <w:rsid w:val="00DC5CE2"/>
    <w:rsid w:val="00DC7C29"/>
    <w:rsid w:val="00DD1658"/>
    <w:rsid w:val="00DD62AF"/>
    <w:rsid w:val="00DE2E1E"/>
    <w:rsid w:val="00DE4BA9"/>
    <w:rsid w:val="00DF1DDF"/>
    <w:rsid w:val="00DF2749"/>
    <w:rsid w:val="00DF2E00"/>
    <w:rsid w:val="00DF3185"/>
    <w:rsid w:val="00DF39B4"/>
    <w:rsid w:val="00E01457"/>
    <w:rsid w:val="00E06C85"/>
    <w:rsid w:val="00E10E91"/>
    <w:rsid w:val="00E13568"/>
    <w:rsid w:val="00E157C0"/>
    <w:rsid w:val="00E15814"/>
    <w:rsid w:val="00E169BA"/>
    <w:rsid w:val="00E17A62"/>
    <w:rsid w:val="00E227AA"/>
    <w:rsid w:val="00E22AD1"/>
    <w:rsid w:val="00E31159"/>
    <w:rsid w:val="00E315ED"/>
    <w:rsid w:val="00E33E8E"/>
    <w:rsid w:val="00E34E7D"/>
    <w:rsid w:val="00E36B44"/>
    <w:rsid w:val="00E4013C"/>
    <w:rsid w:val="00E4084E"/>
    <w:rsid w:val="00E41CEE"/>
    <w:rsid w:val="00E4344B"/>
    <w:rsid w:val="00E43DD4"/>
    <w:rsid w:val="00E53013"/>
    <w:rsid w:val="00E54359"/>
    <w:rsid w:val="00E548B4"/>
    <w:rsid w:val="00E56196"/>
    <w:rsid w:val="00E60B01"/>
    <w:rsid w:val="00E61111"/>
    <w:rsid w:val="00E62850"/>
    <w:rsid w:val="00E70DC2"/>
    <w:rsid w:val="00E711CC"/>
    <w:rsid w:val="00E734FA"/>
    <w:rsid w:val="00E7423F"/>
    <w:rsid w:val="00E75CB6"/>
    <w:rsid w:val="00E863F3"/>
    <w:rsid w:val="00E92A47"/>
    <w:rsid w:val="00E92D14"/>
    <w:rsid w:val="00E958F1"/>
    <w:rsid w:val="00EA11B2"/>
    <w:rsid w:val="00EA1705"/>
    <w:rsid w:val="00EA2C9E"/>
    <w:rsid w:val="00EA3389"/>
    <w:rsid w:val="00EA3CB4"/>
    <w:rsid w:val="00EA4674"/>
    <w:rsid w:val="00EA5731"/>
    <w:rsid w:val="00EA76FB"/>
    <w:rsid w:val="00EB1D52"/>
    <w:rsid w:val="00EB2E4A"/>
    <w:rsid w:val="00EB4546"/>
    <w:rsid w:val="00EB76CC"/>
    <w:rsid w:val="00EB7BC5"/>
    <w:rsid w:val="00EC097E"/>
    <w:rsid w:val="00EC314D"/>
    <w:rsid w:val="00EC7A6E"/>
    <w:rsid w:val="00ED0F7D"/>
    <w:rsid w:val="00ED16E8"/>
    <w:rsid w:val="00ED288D"/>
    <w:rsid w:val="00ED302A"/>
    <w:rsid w:val="00ED3E14"/>
    <w:rsid w:val="00ED42C5"/>
    <w:rsid w:val="00ED692C"/>
    <w:rsid w:val="00ED7844"/>
    <w:rsid w:val="00ED7B05"/>
    <w:rsid w:val="00EE2A32"/>
    <w:rsid w:val="00EE44B7"/>
    <w:rsid w:val="00EE70B2"/>
    <w:rsid w:val="00EE73F6"/>
    <w:rsid w:val="00EE7744"/>
    <w:rsid w:val="00EE7C2D"/>
    <w:rsid w:val="00EF25FD"/>
    <w:rsid w:val="00EF441B"/>
    <w:rsid w:val="00EF5C59"/>
    <w:rsid w:val="00F05A94"/>
    <w:rsid w:val="00F06475"/>
    <w:rsid w:val="00F128D6"/>
    <w:rsid w:val="00F1431A"/>
    <w:rsid w:val="00F17B56"/>
    <w:rsid w:val="00F24C99"/>
    <w:rsid w:val="00F2643B"/>
    <w:rsid w:val="00F3080D"/>
    <w:rsid w:val="00F30C27"/>
    <w:rsid w:val="00F31E6C"/>
    <w:rsid w:val="00F32B5C"/>
    <w:rsid w:val="00F3421F"/>
    <w:rsid w:val="00F34FAB"/>
    <w:rsid w:val="00F35D62"/>
    <w:rsid w:val="00F35DAE"/>
    <w:rsid w:val="00F37135"/>
    <w:rsid w:val="00F40FF1"/>
    <w:rsid w:val="00F4281F"/>
    <w:rsid w:val="00F45704"/>
    <w:rsid w:val="00F53594"/>
    <w:rsid w:val="00F545C5"/>
    <w:rsid w:val="00F54689"/>
    <w:rsid w:val="00F60CF3"/>
    <w:rsid w:val="00F62C33"/>
    <w:rsid w:val="00F67A1A"/>
    <w:rsid w:val="00F71BC9"/>
    <w:rsid w:val="00F72D46"/>
    <w:rsid w:val="00F73A03"/>
    <w:rsid w:val="00F74024"/>
    <w:rsid w:val="00F74F6F"/>
    <w:rsid w:val="00F751B7"/>
    <w:rsid w:val="00F76160"/>
    <w:rsid w:val="00F7671A"/>
    <w:rsid w:val="00F80B58"/>
    <w:rsid w:val="00F821D6"/>
    <w:rsid w:val="00F82508"/>
    <w:rsid w:val="00F83874"/>
    <w:rsid w:val="00F847E1"/>
    <w:rsid w:val="00F851C3"/>
    <w:rsid w:val="00F8531A"/>
    <w:rsid w:val="00F8674A"/>
    <w:rsid w:val="00F87C00"/>
    <w:rsid w:val="00F87CF7"/>
    <w:rsid w:val="00F90094"/>
    <w:rsid w:val="00F924D5"/>
    <w:rsid w:val="00F92B33"/>
    <w:rsid w:val="00F932F6"/>
    <w:rsid w:val="00F9364D"/>
    <w:rsid w:val="00F953CD"/>
    <w:rsid w:val="00F95708"/>
    <w:rsid w:val="00F95FDC"/>
    <w:rsid w:val="00F96AC8"/>
    <w:rsid w:val="00F96B73"/>
    <w:rsid w:val="00F9707E"/>
    <w:rsid w:val="00FA024D"/>
    <w:rsid w:val="00FA0796"/>
    <w:rsid w:val="00FA1209"/>
    <w:rsid w:val="00FA1481"/>
    <w:rsid w:val="00FA1AD2"/>
    <w:rsid w:val="00FA504B"/>
    <w:rsid w:val="00FA5E9C"/>
    <w:rsid w:val="00FA75D0"/>
    <w:rsid w:val="00FB1909"/>
    <w:rsid w:val="00FB22F0"/>
    <w:rsid w:val="00FB6A5F"/>
    <w:rsid w:val="00FC0F35"/>
    <w:rsid w:val="00FC4728"/>
    <w:rsid w:val="00FC7FE2"/>
    <w:rsid w:val="00FD03B7"/>
    <w:rsid w:val="00FD0ADD"/>
    <w:rsid w:val="00FD2E72"/>
    <w:rsid w:val="00FD3A12"/>
    <w:rsid w:val="00FD750A"/>
    <w:rsid w:val="00FE179D"/>
    <w:rsid w:val="00FE416A"/>
    <w:rsid w:val="00FF2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Closing" w:qFormat="1"/>
    <w:lsdException w:name="Subtitle" w:semiHidden="0" w:unhideWhenUsed="0" w:qFormat="1"/>
    <w:lsdException w:name="Salutation" w:semiHidden="0" w:unhideWhenUsed="0"/>
    <w:lsdException w:name="Date" w:semiHidden="0" w:uiPriority="99" w:unhideWhenUsed="0"/>
    <w:lsdException w:name="Body Text First Indent"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Heading2"/>
    <w:qFormat/>
    <w:rsid w:val="00657503"/>
    <w:rPr>
      <w:sz w:val="24"/>
      <w:szCs w:val="24"/>
    </w:rPr>
  </w:style>
  <w:style w:type="paragraph" w:styleId="Heading1">
    <w:name w:val="heading 1"/>
    <w:basedOn w:val="Normal"/>
    <w:next w:val="BodyText"/>
    <w:qFormat/>
    <w:rsid w:val="003B4158"/>
    <w:pPr>
      <w:numPr>
        <w:numId w:val="2"/>
      </w:numPr>
      <w:spacing w:after="240"/>
      <w:jc w:val="both"/>
      <w:outlineLvl w:val="0"/>
    </w:pPr>
    <w:rPr>
      <w:szCs w:val="20"/>
    </w:rPr>
  </w:style>
  <w:style w:type="paragraph" w:styleId="Heading2">
    <w:name w:val="heading 2"/>
    <w:aliases w:val=" Char Char"/>
    <w:basedOn w:val="Normal"/>
    <w:next w:val="BodyText"/>
    <w:qFormat/>
    <w:rsid w:val="003B4158"/>
    <w:pPr>
      <w:numPr>
        <w:ilvl w:val="1"/>
        <w:numId w:val="2"/>
      </w:numPr>
      <w:spacing w:after="240"/>
      <w:jc w:val="both"/>
      <w:outlineLvl w:val="1"/>
    </w:pPr>
  </w:style>
  <w:style w:type="paragraph" w:styleId="Heading3">
    <w:name w:val="heading 3"/>
    <w:basedOn w:val="Normal"/>
    <w:next w:val="BodyText"/>
    <w:qFormat/>
    <w:rsid w:val="003B4158"/>
    <w:pPr>
      <w:numPr>
        <w:ilvl w:val="2"/>
        <w:numId w:val="2"/>
      </w:numPr>
      <w:spacing w:after="240"/>
      <w:jc w:val="both"/>
      <w:outlineLvl w:val="2"/>
    </w:pPr>
  </w:style>
  <w:style w:type="paragraph" w:styleId="Heading4">
    <w:name w:val="heading 4"/>
    <w:basedOn w:val="Normal"/>
    <w:next w:val="BodyText"/>
    <w:qFormat/>
    <w:rsid w:val="003B4158"/>
    <w:pPr>
      <w:numPr>
        <w:ilvl w:val="3"/>
        <w:numId w:val="2"/>
      </w:numPr>
      <w:spacing w:after="240"/>
      <w:jc w:val="both"/>
      <w:outlineLvl w:val="3"/>
    </w:pPr>
  </w:style>
  <w:style w:type="paragraph" w:styleId="Heading5">
    <w:name w:val="heading 5"/>
    <w:basedOn w:val="Normal"/>
    <w:next w:val="BodyText"/>
    <w:qFormat/>
    <w:rsid w:val="003B4158"/>
    <w:pPr>
      <w:numPr>
        <w:ilvl w:val="4"/>
        <w:numId w:val="2"/>
      </w:numPr>
      <w:spacing w:after="240"/>
      <w:jc w:val="both"/>
      <w:outlineLvl w:val="4"/>
    </w:pPr>
  </w:style>
  <w:style w:type="paragraph" w:styleId="Heading6">
    <w:name w:val="heading 6"/>
    <w:basedOn w:val="Normal"/>
    <w:next w:val="BodyText"/>
    <w:qFormat/>
    <w:rsid w:val="003B4158"/>
    <w:pPr>
      <w:numPr>
        <w:ilvl w:val="5"/>
        <w:numId w:val="2"/>
      </w:numPr>
      <w:spacing w:after="240"/>
      <w:jc w:val="both"/>
      <w:outlineLvl w:val="5"/>
    </w:pPr>
  </w:style>
  <w:style w:type="paragraph" w:styleId="Heading7">
    <w:name w:val="heading 7"/>
    <w:basedOn w:val="Normal"/>
    <w:next w:val="BodyText"/>
    <w:qFormat/>
    <w:rsid w:val="003B4158"/>
    <w:pPr>
      <w:numPr>
        <w:ilvl w:val="6"/>
        <w:numId w:val="2"/>
      </w:numPr>
      <w:spacing w:after="240"/>
      <w:jc w:val="both"/>
      <w:outlineLvl w:val="6"/>
    </w:pPr>
  </w:style>
  <w:style w:type="paragraph" w:styleId="Heading8">
    <w:name w:val="heading 8"/>
    <w:basedOn w:val="Normal"/>
    <w:next w:val="BodyText"/>
    <w:qFormat/>
    <w:rsid w:val="003B4158"/>
    <w:pPr>
      <w:numPr>
        <w:ilvl w:val="7"/>
        <w:numId w:val="2"/>
      </w:numPr>
      <w:spacing w:after="240"/>
      <w:jc w:val="both"/>
      <w:outlineLvl w:val="7"/>
    </w:pPr>
  </w:style>
  <w:style w:type="paragraph" w:styleId="Heading9">
    <w:name w:val="heading 9"/>
    <w:basedOn w:val="Normal"/>
    <w:next w:val="BodyText"/>
    <w:qFormat/>
    <w:rsid w:val="003B4158"/>
    <w:pPr>
      <w:numPr>
        <w:ilvl w:val="8"/>
        <w:numId w:val="2"/>
      </w:numPr>
      <w:spacing w:after="24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57503"/>
    <w:pPr>
      <w:spacing w:after="240"/>
      <w:ind w:firstLine="720"/>
      <w:jc w:val="both"/>
    </w:pPr>
    <w:rPr>
      <w:szCs w:val="20"/>
    </w:rPr>
  </w:style>
  <w:style w:type="paragraph" w:styleId="Header">
    <w:name w:val="header"/>
    <w:basedOn w:val="Normal"/>
    <w:link w:val="HeaderChar"/>
    <w:uiPriority w:val="99"/>
    <w:rsid w:val="00657503"/>
    <w:pPr>
      <w:tabs>
        <w:tab w:val="center" w:pos="4680"/>
        <w:tab w:val="right" w:pos="9360"/>
      </w:tabs>
    </w:pPr>
    <w:rPr>
      <w:szCs w:val="20"/>
    </w:rPr>
  </w:style>
  <w:style w:type="paragraph" w:styleId="Footer">
    <w:name w:val="footer"/>
    <w:basedOn w:val="Normal"/>
    <w:link w:val="FooterChar"/>
    <w:uiPriority w:val="99"/>
    <w:rsid w:val="00657503"/>
    <w:pPr>
      <w:tabs>
        <w:tab w:val="center" w:pos="4680"/>
        <w:tab w:val="right" w:pos="9360"/>
      </w:tabs>
    </w:pPr>
    <w:rPr>
      <w:szCs w:val="20"/>
    </w:rPr>
  </w:style>
  <w:style w:type="paragraph" w:styleId="BlockText">
    <w:name w:val="Block Text"/>
    <w:basedOn w:val="Normal"/>
    <w:pPr>
      <w:spacing w:after="240"/>
      <w:ind w:left="1440"/>
      <w:jc w:val="both"/>
    </w:pPr>
  </w:style>
  <w:style w:type="paragraph" w:styleId="BodyText2">
    <w:name w:val="Body Text 2"/>
    <w:basedOn w:val="Normal"/>
    <w:rsid w:val="008B2D34"/>
    <w:pPr>
      <w:spacing w:after="240"/>
    </w:pPr>
  </w:style>
  <w:style w:type="paragraph" w:styleId="BodyText3">
    <w:name w:val="Body Text 3"/>
    <w:basedOn w:val="Normal"/>
    <w:pPr>
      <w:spacing w:after="120"/>
    </w:pPr>
    <w:rPr>
      <w:sz w:val="16"/>
      <w:szCs w:val="16"/>
    </w:rPr>
  </w:style>
  <w:style w:type="paragraph" w:styleId="Signature">
    <w:name w:val="Signature"/>
    <w:basedOn w:val="Normal"/>
    <w:link w:val="SignatureChar"/>
    <w:pPr>
      <w:ind w:left="5040"/>
    </w:pPr>
  </w:style>
  <w:style w:type="paragraph" w:styleId="Subtitle">
    <w:name w:val="Subtitle"/>
    <w:basedOn w:val="Normal"/>
    <w:qFormat/>
    <w:rsid w:val="004F37BE"/>
    <w:pPr>
      <w:spacing w:after="60"/>
      <w:jc w:val="center"/>
      <w:outlineLvl w:val="1"/>
    </w:pPr>
    <w:rPr>
      <w:rFonts w:cs="Arial"/>
    </w:rPr>
  </w:style>
  <w:style w:type="paragraph" w:customStyle="1" w:styleId="Heading13">
    <w:name w:val="Heading 13"/>
    <w:basedOn w:val="Normal"/>
    <w:pPr>
      <w:numPr>
        <w:ilvl w:val="2"/>
        <w:numId w:val="1"/>
      </w:numPr>
      <w:tabs>
        <w:tab w:val="left" w:pos="2880"/>
        <w:tab w:val="left" w:pos="3600"/>
        <w:tab w:val="left" w:pos="4320"/>
        <w:tab w:val="left" w:pos="5040"/>
        <w:tab w:val="left" w:pos="5760"/>
        <w:tab w:val="left" w:pos="6480"/>
        <w:tab w:val="left" w:pos="7200"/>
        <w:tab w:val="left" w:pos="7920"/>
        <w:tab w:val="left" w:pos="8640"/>
        <w:tab w:val="left" w:pos="9360"/>
      </w:tabs>
      <w:jc w:val="both"/>
    </w:pPr>
  </w:style>
  <w:style w:type="paragraph" w:customStyle="1" w:styleId="BodyText5">
    <w:name w:val="* Body Text .5"/>
    <w:basedOn w:val="Normal"/>
    <w:pPr>
      <w:spacing w:after="240"/>
      <w:ind w:firstLine="720"/>
      <w:jc w:val="both"/>
    </w:pPr>
  </w:style>
  <w:style w:type="paragraph" w:customStyle="1" w:styleId="BodyText1">
    <w:name w:val="* Body Text 1"/>
    <w:basedOn w:val="Normal"/>
    <w:pPr>
      <w:spacing w:after="240"/>
      <w:ind w:firstLine="1440"/>
      <w:jc w:val="both"/>
    </w:pPr>
  </w:style>
  <w:style w:type="paragraph" w:customStyle="1" w:styleId="TitleC">
    <w:name w:val="* Title C"/>
    <w:basedOn w:val="Normal"/>
    <w:pPr>
      <w:spacing w:after="480"/>
      <w:jc w:val="center"/>
    </w:pPr>
    <w:rPr>
      <w:b/>
    </w:rPr>
  </w:style>
  <w:style w:type="paragraph" w:customStyle="1" w:styleId="Normal0">
    <w:name w:val="* Normal"/>
    <w:basedOn w:val="Normal"/>
    <w:pPr>
      <w:spacing w:after="240"/>
      <w:jc w:val="both"/>
    </w:pPr>
  </w:style>
  <w:style w:type="paragraph" w:customStyle="1" w:styleId="DocID">
    <w:name w:val="DocID"/>
    <w:basedOn w:val="Footer"/>
    <w:next w:val="Footer"/>
    <w:link w:val="DocIDChar"/>
    <w:rsid w:val="00F4281F"/>
    <w:pPr>
      <w:tabs>
        <w:tab w:val="clear" w:pos="4680"/>
        <w:tab w:val="clear" w:pos="9360"/>
      </w:tabs>
    </w:pPr>
    <w:rPr>
      <w:sz w:val="16"/>
      <w:szCs w:val="24"/>
    </w:rPr>
  </w:style>
  <w:style w:type="character" w:styleId="PageNumber">
    <w:name w:val="page number"/>
    <w:basedOn w:val="DefaultParagraphFont"/>
    <w:rPr>
      <w:sz w:val="24"/>
    </w:rPr>
  </w:style>
  <w:style w:type="paragraph" w:customStyle="1" w:styleId="Centered">
    <w:name w:val="Centered"/>
    <w:basedOn w:val="Normal0"/>
    <w:rsid w:val="00CD5C6B"/>
    <w:pPr>
      <w:jc w:val="center"/>
    </w:pPr>
  </w:style>
  <w:style w:type="character" w:customStyle="1" w:styleId="DocInfo">
    <w:name w:val="DocInfo"/>
    <w:basedOn w:val="PageNumber"/>
    <w:rsid w:val="00CA488C"/>
    <w:rPr>
      <w:sz w:val="16"/>
    </w:rPr>
  </w:style>
  <w:style w:type="paragraph" w:customStyle="1" w:styleId="DocIDPara">
    <w:name w:val="DocIDPara"/>
    <w:rsid w:val="00DC09A4"/>
  </w:style>
  <w:style w:type="paragraph" w:customStyle="1" w:styleId="TOC4Ind3">
    <w:name w:val="@TOC4Ind3"/>
    <w:basedOn w:val="Normal"/>
    <w:rsid w:val="00D04872"/>
    <w:pPr>
      <w:ind w:left="2160" w:hanging="720"/>
      <w:jc w:val="both"/>
      <w:outlineLvl w:val="3"/>
    </w:pPr>
    <w:rPr>
      <w:szCs w:val="20"/>
    </w:rPr>
  </w:style>
  <w:style w:type="paragraph" w:styleId="TOC7">
    <w:name w:val="toc 7"/>
    <w:basedOn w:val="Normal"/>
    <w:next w:val="Normal"/>
    <w:autoRedefine/>
    <w:semiHidden/>
    <w:rsid w:val="00D04872"/>
    <w:pPr>
      <w:ind w:left="1440"/>
      <w:jc w:val="both"/>
    </w:pPr>
    <w:rPr>
      <w:szCs w:val="20"/>
    </w:rPr>
  </w:style>
  <w:style w:type="paragraph" w:customStyle="1" w:styleId="BodyText05SS">
    <w:name w:val="Body Text 0.5&quot; SS"/>
    <w:basedOn w:val="Normal"/>
    <w:rsid w:val="00A14D98"/>
    <w:pPr>
      <w:spacing w:after="240"/>
      <w:ind w:firstLine="720"/>
      <w:jc w:val="both"/>
    </w:pPr>
  </w:style>
  <w:style w:type="paragraph" w:styleId="ListNumber">
    <w:name w:val="List Number"/>
    <w:basedOn w:val="Normal"/>
    <w:rsid w:val="00A14D98"/>
    <w:pPr>
      <w:numPr>
        <w:numId w:val="6"/>
      </w:numPr>
      <w:spacing w:after="240"/>
      <w:jc w:val="both"/>
    </w:pPr>
  </w:style>
  <w:style w:type="paragraph" w:customStyle="1" w:styleId="subject">
    <w:name w:val="subject"/>
    <w:basedOn w:val="Normal"/>
    <w:rsid w:val="00A14D98"/>
    <w:pPr>
      <w:spacing w:before="240" w:after="240"/>
      <w:ind w:left="1440" w:hanging="720"/>
      <w:jc w:val="both"/>
    </w:pPr>
    <w:rPr>
      <w:szCs w:val="20"/>
    </w:rPr>
  </w:style>
  <w:style w:type="table" w:styleId="TableGrid">
    <w:name w:val="Table Grid"/>
    <w:basedOn w:val="TableNormal"/>
    <w:uiPriority w:val="59"/>
    <w:rsid w:val="00C65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5B78D7"/>
    <w:pPr>
      <w:numPr>
        <w:numId w:val="7"/>
      </w:numPr>
      <w:tabs>
        <w:tab w:val="clear" w:pos="720"/>
        <w:tab w:val="num" w:pos="360"/>
      </w:tabs>
      <w:ind w:left="360"/>
    </w:pPr>
  </w:style>
  <w:style w:type="paragraph" w:styleId="Title">
    <w:name w:val="Title"/>
    <w:basedOn w:val="Normal"/>
    <w:next w:val="BodyText"/>
    <w:qFormat/>
    <w:rsid w:val="00311901"/>
    <w:pPr>
      <w:spacing w:after="360"/>
      <w:jc w:val="center"/>
      <w:outlineLvl w:val="0"/>
    </w:pPr>
    <w:rPr>
      <w:szCs w:val="22"/>
    </w:rPr>
  </w:style>
  <w:style w:type="paragraph" w:customStyle="1" w:styleId="BodyText1SS">
    <w:name w:val="Body Text 1&quot; SS"/>
    <w:basedOn w:val="Normal"/>
    <w:rsid w:val="001D1AA0"/>
    <w:pPr>
      <w:spacing w:after="240"/>
      <w:ind w:firstLine="1440"/>
      <w:jc w:val="both"/>
    </w:pPr>
    <w:rPr>
      <w:sz w:val="20"/>
    </w:rPr>
  </w:style>
  <w:style w:type="paragraph" w:customStyle="1" w:styleId="CoverPage">
    <w:name w:val="Cover Page"/>
    <w:basedOn w:val="BodyText"/>
    <w:rsid w:val="001D1AA0"/>
    <w:pPr>
      <w:ind w:firstLine="0"/>
    </w:pPr>
    <w:rPr>
      <w:sz w:val="16"/>
      <w:szCs w:val="24"/>
    </w:rPr>
  </w:style>
  <w:style w:type="paragraph" w:customStyle="1" w:styleId="TableHeading">
    <w:name w:val="Table Heading"/>
    <w:basedOn w:val="Normal"/>
    <w:rsid w:val="00A10C08"/>
    <w:pPr>
      <w:jc w:val="center"/>
    </w:pPr>
    <w:rPr>
      <w:b/>
      <w:sz w:val="20"/>
    </w:rPr>
  </w:style>
  <w:style w:type="character" w:customStyle="1" w:styleId="SignatureChar">
    <w:name w:val="Signature Char"/>
    <w:basedOn w:val="DefaultParagraphFont"/>
    <w:link w:val="Signature"/>
    <w:rsid w:val="00801C91"/>
    <w:rPr>
      <w:sz w:val="24"/>
      <w:szCs w:val="24"/>
    </w:rPr>
  </w:style>
  <w:style w:type="character" w:customStyle="1" w:styleId="DocIDChar">
    <w:name w:val="DocID Char"/>
    <w:basedOn w:val="SignatureChar"/>
    <w:link w:val="DocID"/>
    <w:rsid w:val="00F4281F"/>
    <w:rPr>
      <w:sz w:val="16"/>
      <w:szCs w:val="24"/>
    </w:rPr>
  </w:style>
  <w:style w:type="paragraph" w:styleId="TOC5">
    <w:name w:val="toc 5"/>
    <w:basedOn w:val="Normal"/>
    <w:next w:val="Normal"/>
    <w:autoRedefine/>
    <w:rsid w:val="009E27CB"/>
    <w:pPr>
      <w:ind w:left="960"/>
    </w:pPr>
  </w:style>
  <w:style w:type="character" w:customStyle="1" w:styleId="FooterChar">
    <w:name w:val="Footer Char"/>
    <w:basedOn w:val="DefaultParagraphFont"/>
    <w:link w:val="Footer"/>
    <w:uiPriority w:val="99"/>
    <w:locked/>
    <w:rsid w:val="00FA504B"/>
    <w:rPr>
      <w:sz w:val="24"/>
    </w:rPr>
  </w:style>
  <w:style w:type="paragraph" w:styleId="BodyTextFirstIndent">
    <w:name w:val="Body Text First Indent"/>
    <w:aliases w:val="Body_FI"/>
    <w:basedOn w:val="Normal"/>
    <w:link w:val="BodyTextFirstIndentChar"/>
    <w:qFormat/>
    <w:rsid w:val="00681A0B"/>
    <w:pPr>
      <w:spacing w:after="240"/>
      <w:ind w:firstLine="720"/>
      <w:jc w:val="both"/>
    </w:pPr>
    <w:rPr>
      <w:rFonts w:eastAsiaTheme="minorHAnsi" w:cstheme="minorBidi"/>
    </w:rPr>
  </w:style>
  <w:style w:type="character" w:customStyle="1" w:styleId="BodyTextChar">
    <w:name w:val="Body Text Char"/>
    <w:basedOn w:val="DefaultParagraphFont"/>
    <w:link w:val="BodyText"/>
    <w:rsid w:val="00001B88"/>
    <w:rPr>
      <w:sz w:val="24"/>
    </w:rPr>
  </w:style>
  <w:style w:type="character" w:customStyle="1" w:styleId="BodyTextFirstIndentChar">
    <w:name w:val="Body Text First Indent Char"/>
    <w:aliases w:val="Body_FI Char"/>
    <w:basedOn w:val="DefaultParagraphFont"/>
    <w:link w:val="BodyTextFirstIndent"/>
    <w:rsid w:val="00681A0B"/>
    <w:rPr>
      <w:rFonts w:eastAsiaTheme="minorHAnsi" w:cstheme="minorBidi"/>
      <w:sz w:val="24"/>
      <w:szCs w:val="24"/>
    </w:rPr>
  </w:style>
  <w:style w:type="character" w:customStyle="1" w:styleId="DeltaViewInsertion">
    <w:name w:val="DeltaView Insertion"/>
    <w:uiPriority w:val="99"/>
    <w:rsid w:val="00D1426C"/>
    <w:rPr>
      <w:color w:val="0000FF"/>
      <w:u w:val="double"/>
    </w:rPr>
  </w:style>
  <w:style w:type="paragraph" w:styleId="BalloonText">
    <w:name w:val="Balloon Text"/>
    <w:basedOn w:val="Normal"/>
    <w:link w:val="BalloonTextChar"/>
    <w:rsid w:val="00811A2B"/>
    <w:rPr>
      <w:rFonts w:ascii="Tahoma" w:hAnsi="Tahoma" w:cs="Tahoma"/>
      <w:sz w:val="16"/>
      <w:szCs w:val="16"/>
    </w:rPr>
  </w:style>
  <w:style w:type="character" w:customStyle="1" w:styleId="BalloonTextChar">
    <w:name w:val="Balloon Text Char"/>
    <w:basedOn w:val="DefaultParagraphFont"/>
    <w:link w:val="BalloonText"/>
    <w:rsid w:val="00811A2B"/>
    <w:rPr>
      <w:rFonts w:ascii="Tahoma" w:hAnsi="Tahoma" w:cs="Tahoma"/>
      <w:sz w:val="16"/>
      <w:szCs w:val="16"/>
    </w:rPr>
  </w:style>
  <w:style w:type="paragraph" w:styleId="Bibliography">
    <w:name w:val="Bibliography"/>
    <w:basedOn w:val="Normal"/>
    <w:next w:val="Normal"/>
    <w:uiPriority w:val="37"/>
    <w:semiHidden/>
    <w:unhideWhenUsed/>
    <w:rsid w:val="00640A46"/>
  </w:style>
  <w:style w:type="paragraph" w:styleId="BodyTextIndent">
    <w:name w:val="Body Text Indent"/>
    <w:basedOn w:val="Normal"/>
    <w:link w:val="BodyTextIndentChar"/>
    <w:semiHidden/>
    <w:unhideWhenUsed/>
    <w:rsid w:val="00640A46"/>
    <w:pPr>
      <w:spacing w:after="120"/>
      <w:ind w:left="360"/>
    </w:pPr>
  </w:style>
  <w:style w:type="character" w:customStyle="1" w:styleId="BodyTextIndentChar">
    <w:name w:val="Body Text Indent Char"/>
    <w:basedOn w:val="DefaultParagraphFont"/>
    <w:link w:val="BodyTextIndent"/>
    <w:semiHidden/>
    <w:rsid w:val="00640A46"/>
    <w:rPr>
      <w:sz w:val="24"/>
      <w:szCs w:val="24"/>
    </w:rPr>
  </w:style>
  <w:style w:type="paragraph" w:styleId="BodyTextFirstIndent2">
    <w:name w:val="Body Text First Indent 2"/>
    <w:basedOn w:val="BodyTextIndent"/>
    <w:link w:val="BodyTextFirstIndent2Char"/>
    <w:semiHidden/>
    <w:unhideWhenUsed/>
    <w:rsid w:val="00640A46"/>
    <w:pPr>
      <w:spacing w:after="0"/>
      <w:ind w:firstLine="360"/>
    </w:pPr>
  </w:style>
  <w:style w:type="character" w:customStyle="1" w:styleId="BodyTextFirstIndent2Char">
    <w:name w:val="Body Text First Indent 2 Char"/>
    <w:basedOn w:val="BodyTextIndentChar"/>
    <w:link w:val="BodyTextFirstIndent2"/>
    <w:semiHidden/>
    <w:rsid w:val="00640A46"/>
    <w:rPr>
      <w:sz w:val="24"/>
      <w:szCs w:val="24"/>
    </w:rPr>
  </w:style>
  <w:style w:type="paragraph" w:styleId="BodyTextIndent2">
    <w:name w:val="Body Text Indent 2"/>
    <w:basedOn w:val="Normal"/>
    <w:link w:val="BodyTextIndent2Char"/>
    <w:semiHidden/>
    <w:unhideWhenUsed/>
    <w:rsid w:val="00640A46"/>
    <w:pPr>
      <w:spacing w:after="120" w:line="480" w:lineRule="auto"/>
      <w:ind w:left="360"/>
    </w:pPr>
  </w:style>
  <w:style w:type="character" w:customStyle="1" w:styleId="BodyTextIndent2Char">
    <w:name w:val="Body Text Indent 2 Char"/>
    <w:basedOn w:val="DefaultParagraphFont"/>
    <w:link w:val="BodyTextIndent2"/>
    <w:semiHidden/>
    <w:rsid w:val="00640A46"/>
    <w:rPr>
      <w:sz w:val="24"/>
      <w:szCs w:val="24"/>
    </w:rPr>
  </w:style>
  <w:style w:type="paragraph" w:styleId="BodyTextIndent3">
    <w:name w:val="Body Text Indent 3"/>
    <w:basedOn w:val="Normal"/>
    <w:link w:val="BodyTextIndent3Char"/>
    <w:semiHidden/>
    <w:unhideWhenUsed/>
    <w:rsid w:val="00640A46"/>
    <w:pPr>
      <w:spacing w:after="120"/>
      <w:ind w:left="360"/>
    </w:pPr>
    <w:rPr>
      <w:sz w:val="16"/>
      <w:szCs w:val="16"/>
    </w:rPr>
  </w:style>
  <w:style w:type="character" w:customStyle="1" w:styleId="BodyTextIndent3Char">
    <w:name w:val="Body Text Indent 3 Char"/>
    <w:basedOn w:val="DefaultParagraphFont"/>
    <w:link w:val="BodyTextIndent3"/>
    <w:semiHidden/>
    <w:rsid w:val="00640A46"/>
    <w:rPr>
      <w:sz w:val="16"/>
      <w:szCs w:val="16"/>
    </w:rPr>
  </w:style>
  <w:style w:type="paragraph" w:styleId="Caption">
    <w:name w:val="caption"/>
    <w:basedOn w:val="Normal"/>
    <w:next w:val="Normal"/>
    <w:semiHidden/>
    <w:unhideWhenUsed/>
    <w:qFormat/>
    <w:rsid w:val="00640A46"/>
    <w:pPr>
      <w:spacing w:after="200"/>
    </w:pPr>
    <w:rPr>
      <w:i/>
      <w:iCs/>
      <w:color w:val="1F497D" w:themeColor="text2"/>
      <w:sz w:val="18"/>
      <w:szCs w:val="18"/>
    </w:rPr>
  </w:style>
  <w:style w:type="paragraph" w:styleId="Closing">
    <w:name w:val="Closing"/>
    <w:basedOn w:val="Normal"/>
    <w:link w:val="ClosingChar"/>
    <w:unhideWhenUsed/>
    <w:qFormat/>
    <w:rsid w:val="00640A46"/>
    <w:pPr>
      <w:ind w:left="4320"/>
    </w:pPr>
  </w:style>
  <w:style w:type="character" w:customStyle="1" w:styleId="ClosingChar">
    <w:name w:val="Closing Char"/>
    <w:basedOn w:val="DefaultParagraphFont"/>
    <w:link w:val="Closing"/>
    <w:rsid w:val="00640A46"/>
    <w:rPr>
      <w:sz w:val="24"/>
      <w:szCs w:val="24"/>
    </w:rPr>
  </w:style>
  <w:style w:type="paragraph" w:styleId="CommentText">
    <w:name w:val="annotation text"/>
    <w:basedOn w:val="Normal"/>
    <w:link w:val="CommentTextChar"/>
    <w:semiHidden/>
    <w:unhideWhenUsed/>
    <w:rsid w:val="00640A46"/>
    <w:rPr>
      <w:sz w:val="20"/>
      <w:szCs w:val="20"/>
    </w:rPr>
  </w:style>
  <w:style w:type="character" w:customStyle="1" w:styleId="CommentTextChar">
    <w:name w:val="Comment Text Char"/>
    <w:basedOn w:val="DefaultParagraphFont"/>
    <w:link w:val="CommentText"/>
    <w:semiHidden/>
    <w:rsid w:val="00640A46"/>
  </w:style>
  <w:style w:type="paragraph" w:styleId="CommentSubject">
    <w:name w:val="annotation subject"/>
    <w:basedOn w:val="CommentText"/>
    <w:next w:val="CommentText"/>
    <w:link w:val="CommentSubjectChar"/>
    <w:semiHidden/>
    <w:unhideWhenUsed/>
    <w:rsid w:val="00640A46"/>
    <w:rPr>
      <w:b/>
      <w:bCs/>
    </w:rPr>
  </w:style>
  <w:style w:type="character" w:customStyle="1" w:styleId="CommentSubjectChar">
    <w:name w:val="Comment Subject Char"/>
    <w:basedOn w:val="CommentTextChar"/>
    <w:link w:val="CommentSubject"/>
    <w:semiHidden/>
    <w:rsid w:val="00640A46"/>
    <w:rPr>
      <w:b/>
      <w:bCs/>
    </w:rPr>
  </w:style>
  <w:style w:type="paragraph" w:styleId="Date">
    <w:name w:val="Date"/>
    <w:basedOn w:val="Normal"/>
    <w:next w:val="Normal"/>
    <w:link w:val="DateChar"/>
    <w:uiPriority w:val="99"/>
    <w:rsid w:val="00640A46"/>
  </w:style>
  <w:style w:type="character" w:customStyle="1" w:styleId="DateChar">
    <w:name w:val="Date Char"/>
    <w:basedOn w:val="DefaultParagraphFont"/>
    <w:link w:val="Date"/>
    <w:uiPriority w:val="99"/>
    <w:rsid w:val="00640A46"/>
    <w:rPr>
      <w:sz w:val="24"/>
      <w:szCs w:val="24"/>
    </w:rPr>
  </w:style>
  <w:style w:type="paragraph" w:styleId="DocumentMap">
    <w:name w:val="Document Map"/>
    <w:basedOn w:val="Normal"/>
    <w:link w:val="DocumentMapChar"/>
    <w:semiHidden/>
    <w:unhideWhenUsed/>
    <w:rsid w:val="00640A46"/>
    <w:rPr>
      <w:rFonts w:ascii="Segoe UI" w:hAnsi="Segoe UI" w:cs="Segoe UI"/>
      <w:sz w:val="16"/>
      <w:szCs w:val="16"/>
    </w:rPr>
  </w:style>
  <w:style w:type="character" w:customStyle="1" w:styleId="DocumentMapChar">
    <w:name w:val="Document Map Char"/>
    <w:basedOn w:val="DefaultParagraphFont"/>
    <w:link w:val="DocumentMap"/>
    <w:semiHidden/>
    <w:rsid w:val="00640A46"/>
    <w:rPr>
      <w:rFonts w:ascii="Segoe UI" w:hAnsi="Segoe UI" w:cs="Segoe UI"/>
      <w:sz w:val="16"/>
      <w:szCs w:val="16"/>
    </w:rPr>
  </w:style>
  <w:style w:type="paragraph" w:styleId="E-mailSignature">
    <w:name w:val="E-mail Signature"/>
    <w:basedOn w:val="Normal"/>
    <w:link w:val="E-mailSignatureChar"/>
    <w:semiHidden/>
    <w:unhideWhenUsed/>
    <w:rsid w:val="00640A46"/>
  </w:style>
  <w:style w:type="character" w:customStyle="1" w:styleId="E-mailSignatureChar">
    <w:name w:val="E-mail Signature Char"/>
    <w:basedOn w:val="DefaultParagraphFont"/>
    <w:link w:val="E-mailSignature"/>
    <w:semiHidden/>
    <w:rsid w:val="00640A46"/>
    <w:rPr>
      <w:sz w:val="24"/>
      <w:szCs w:val="24"/>
    </w:rPr>
  </w:style>
  <w:style w:type="paragraph" w:styleId="EndnoteText">
    <w:name w:val="endnote text"/>
    <w:basedOn w:val="Normal"/>
    <w:link w:val="EndnoteTextChar"/>
    <w:semiHidden/>
    <w:unhideWhenUsed/>
    <w:rsid w:val="00640A46"/>
    <w:rPr>
      <w:sz w:val="20"/>
      <w:szCs w:val="20"/>
    </w:rPr>
  </w:style>
  <w:style w:type="character" w:customStyle="1" w:styleId="EndnoteTextChar">
    <w:name w:val="Endnote Text Char"/>
    <w:basedOn w:val="DefaultParagraphFont"/>
    <w:link w:val="EndnoteText"/>
    <w:semiHidden/>
    <w:rsid w:val="00640A46"/>
  </w:style>
  <w:style w:type="paragraph" w:styleId="EnvelopeAddress">
    <w:name w:val="envelope address"/>
    <w:basedOn w:val="Normal"/>
    <w:semiHidden/>
    <w:unhideWhenUsed/>
    <w:rsid w:val="00640A46"/>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640A46"/>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640A46"/>
    <w:rPr>
      <w:sz w:val="20"/>
      <w:szCs w:val="20"/>
    </w:rPr>
  </w:style>
  <w:style w:type="character" w:customStyle="1" w:styleId="FootnoteTextChar">
    <w:name w:val="Footnote Text Char"/>
    <w:basedOn w:val="DefaultParagraphFont"/>
    <w:link w:val="FootnoteText"/>
    <w:semiHidden/>
    <w:rsid w:val="00640A46"/>
  </w:style>
  <w:style w:type="paragraph" w:styleId="HTMLAddress">
    <w:name w:val="HTML Address"/>
    <w:basedOn w:val="Normal"/>
    <w:link w:val="HTMLAddressChar"/>
    <w:semiHidden/>
    <w:unhideWhenUsed/>
    <w:rsid w:val="00640A46"/>
    <w:rPr>
      <w:i/>
      <w:iCs/>
    </w:rPr>
  </w:style>
  <w:style w:type="character" w:customStyle="1" w:styleId="HTMLAddressChar">
    <w:name w:val="HTML Address Char"/>
    <w:basedOn w:val="DefaultParagraphFont"/>
    <w:link w:val="HTMLAddress"/>
    <w:semiHidden/>
    <w:rsid w:val="00640A46"/>
    <w:rPr>
      <w:i/>
      <w:iCs/>
      <w:sz w:val="24"/>
      <w:szCs w:val="24"/>
    </w:rPr>
  </w:style>
  <w:style w:type="paragraph" w:styleId="HTMLPreformatted">
    <w:name w:val="HTML Preformatted"/>
    <w:basedOn w:val="Normal"/>
    <w:link w:val="HTMLPreformattedChar"/>
    <w:semiHidden/>
    <w:unhideWhenUsed/>
    <w:rsid w:val="00640A46"/>
    <w:rPr>
      <w:rFonts w:ascii="Consolas" w:hAnsi="Consolas"/>
      <w:sz w:val="20"/>
      <w:szCs w:val="20"/>
    </w:rPr>
  </w:style>
  <w:style w:type="character" w:customStyle="1" w:styleId="HTMLPreformattedChar">
    <w:name w:val="HTML Preformatted Char"/>
    <w:basedOn w:val="DefaultParagraphFont"/>
    <w:link w:val="HTMLPreformatted"/>
    <w:semiHidden/>
    <w:rsid w:val="00640A46"/>
    <w:rPr>
      <w:rFonts w:ascii="Consolas" w:hAnsi="Consolas"/>
    </w:rPr>
  </w:style>
  <w:style w:type="paragraph" w:styleId="Index1">
    <w:name w:val="index 1"/>
    <w:basedOn w:val="Normal"/>
    <w:next w:val="Normal"/>
    <w:autoRedefine/>
    <w:semiHidden/>
    <w:unhideWhenUsed/>
    <w:rsid w:val="00640A46"/>
    <w:pPr>
      <w:ind w:left="240" w:hanging="240"/>
    </w:pPr>
  </w:style>
  <w:style w:type="paragraph" w:styleId="Index2">
    <w:name w:val="index 2"/>
    <w:basedOn w:val="Normal"/>
    <w:next w:val="Normal"/>
    <w:autoRedefine/>
    <w:semiHidden/>
    <w:unhideWhenUsed/>
    <w:rsid w:val="00640A46"/>
    <w:pPr>
      <w:ind w:left="480" w:hanging="240"/>
    </w:pPr>
  </w:style>
  <w:style w:type="paragraph" w:styleId="Index3">
    <w:name w:val="index 3"/>
    <w:basedOn w:val="Normal"/>
    <w:next w:val="Normal"/>
    <w:autoRedefine/>
    <w:semiHidden/>
    <w:unhideWhenUsed/>
    <w:rsid w:val="00640A46"/>
    <w:pPr>
      <w:ind w:left="720" w:hanging="240"/>
    </w:pPr>
  </w:style>
  <w:style w:type="paragraph" w:styleId="Index4">
    <w:name w:val="index 4"/>
    <w:basedOn w:val="Normal"/>
    <w:next w:val="Normal"/>
    <w:autoRedefine/>
    <w:semiHidden/>
    <w:unhideWhenUsed/>
    <w:rsid w:val="00640A46"/>
    <w:pPr>
      <w:ind w:left="960" w:hanging="240"/>
    </w:pPr>
  </w:style>
  <w:style w:type="paragraph" w:styleId="Index5">
    <w:name w:val="index 5"/>
    <w:basedOn w:val="Normal"/>
    <w:next w:val="Normal"/>
    <w:autoRedefine/>
    <w:semiHidden/>
    <w:unhideWhenUsed/>
    <w:rsid w:val="00640A46"/>
    <w:pPr>
      <w:ind w:left="1200" w:hanging="240"/>
    </w:pPr>
  </w:style>
  <w:style w:type="paragraph" w:styleId="Index6">
    <w:name w:val="index 6"/>
    <w:basedOn w:val="Normal"/>
    <w:next w:val="Normal"/>
    <w:autoRedefine/>
    <w:semiHidden/>
    <w:unhideWhenUsed/>
    <w:rsid w:val="00640A46"/>
    <w:pPr>
      <w:ind w:left="1440" w:hanging="240"/>
    </w:pPr>
  </w:style>
  <w:style w:type="paragraph" w:styleId="Index7">
    <w:name w:val="index 7"/>
    <w:basedOn w:val="Normal"/>
    <w:next w:val="Normal"/>
    <w:autoRedefine/>
    <w:semiHidden/>
    <w:unhideWhenUsed/>
    <w:rsid w:val="00640A46"/>
    <w:pPr>
      <w:ind w:left="1680" w:hanging="240"/>
    </w:pPr>
  </w:style>
  <w:style w:type="paragraph" w:styleId="Index8">
    <w:name w:val="index 8"/>
    <w:basedOn w:val="Normal"/>
    <w:next w:val="Normal"/>
    <w:autoRedefine/>
    <w:semiHidden/>
    <w:unhideWhenUsed/>
    <w:rsid w:val="00640A46"/>
    <w:pPr>
      <w:ind w:left="1920" w:hanging="240"/>
    </w:pPr>
  </w:style>
  <w:style w:type="paragraph" w:styleId="Index9">
    <w:name w:val="index 9"/>
    <w:basedOn w:val="Normal"/>
    <w:next w:val="Normal"/>
    <w:autoRedefine/>
    <w:semiHidden/>
    <w:unhideWhenUsed/>
    <w:rsid w:val="00640A46"/>
    <w:pPr>
      <w:ind w:left="2160" w:hanging="240"/>
    </w:pPr>
  </w:style>
  <w:style w:type="paragraph" w:styleId="IndexHeading">
    <w:name w:val="index heading"/>
    <w:basedOn w:val="Normal"/>
    <w:next w:val="Index1"/>
    <w:semiHidden/>
    <w:unhideWhenUsed/>
    <w:rsid w:val="00640A4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40A4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40A46"/>
    <w:rPr>
      <w:i/>
      <w:iCs/>
      <w:color w:val="4F81BD" w:themeColor="accent1"/>
      <w:sz w:val="24"/>
      <w:szCs w:val="24"/>
    </w:rPr>
  </w:style>
  <w:style w:type="paragraph" w:styleId="List">
    <w:name w:val="List"/>
    <w:basedOn w:val="Normal"/>
    <w:semiHidden/>
    <w:unhideWhenUsed/>
    <w:rsid w:val="00640A46"/>
    <w:pPr>
      <w:ind w:left="360" w:hanging="360"/>
      <w:contextualSpacing/>
    </w:pPr>
  </w:style>
  <w:style w:type="paragraph" w:styleId="List2">
    <w:name w:val="List 2"/>
    <w:basedOn w:val="Normal"/>
    <w:semiHidden/>
    <w:unhideWhenUsed/>
    <w:rsid w:val="00640A46"/>
    <w:pPr>
      <w:ind w:left="720" w:hanging="360"/>
      <w:contextualSpacing/>
    </w:pPr>
  </w:style>
  <w:style w:type="paragraph" w:styleId="List3">
    <w:name w:val="List 3"/>
    <w:basedOn w:val="Normal"/>
    <w:semiHidden/>
    <w:unhideWhenUsed/>
    <w:rsid w:val="00640A46"/>
    <w:pPr>
      <w:ind w:left="1080" w:hanging="360"/>
      <w:contextualSpacing/>
    </w:pPr>
  </w:style>
  <w:style w:type="paragraph" w:styleId="List4">
    <w:name w:val="List 4"/>
    <w:basedOn w:val="Normal"/>
    <w:rsid w:val="00640A46"/>
    <w:pPr>
      <w:ind w:left="1440" w:hanging="360"/>
      <w:contextualSpacing/>
    </w:pPr>
  </w:style>
  <w:style w:type="paragraph" w:styleId="List5">
    <w:name w:val="List 5"/>
    <w:basedOn w:val="Normal"/>
    <w:rsid w:val="00640A46"/>
    <w:pPr>
      <w:ind w:left="1800" w:hanging="360"/>
      <w:contextualSpacing/>
    </w:pPr>
  </w:style>
  <w:style w:type="paragraph" w:styleId="ListBullet">
    <w:name w:val="List Bullet"/>
    <w:basedOn w:val="Normal"/>
    <w:semiHidden/>
    <w:unhideWhenUsed/>
    <w:rsid w:val="00640A46"/>
    <w:pPr>
      <w:numPr>
        <w:numId w:val="26"/>
      </w:numPr>
      <w:contextualSpacing/>
    </w:pPr>
  </w:style>
  <w:style w:type="paragraph" w:styleId="ListBullet2">
    <w:name w:val="List Bullet 2"/>
    <w:basedOn w:val="Normal"/>
    <w:semiHidden/>
    <w:unhideWhenUsed/>
    <w:rsid w:val="00640A46"/>
    <w:pPr>
      <w:numPr>
        <w:numId w:val="27"/>
      </w:numPr>
      <w:contextualSpacing/>
    </w:pPr>
  </w:style>
  <w:style w:type="paragraph" w:styleId="ListBullet3">
    <w:name w:val="List Bullet 3"/>
    <w:basedOn w:val="Normal"/>
    <w:semiHidden/>
    <w:unhideWhenUsed/>
    <w:rsid w:val="00640A46"/>
    <w:pPr>
      <w:numPr>
        <w:numId w:val="28"/>
      </w:numPr>
      <w:contextualSpacing/>
    </w:pPr>
  </w:style>
  <w:style w:type="paragraph" w:styleId="ListBullet4">
    <w:name w:val="List Bullet 4"/>
    <w:basedOn w:val="Normal"/>
    <w:semiHidden/>
    <w:unhideWhenUsed/>
    <w:rsid w:val="00640A46"/>
    <w:pPr>
      <w:numPr>
        <w:numId w:val="29"/>
      </w:numPr>
      <w:contextualSpacing/>
    </w:pPr>
  </w:style>
  <w:style w:type="paragraph" w:styleId="ListBullet5">
    <w:name w:val="List Bullet 5"/>
    <w:basedOn w:val="Normal"/>
    <w:semiHidden/>
    <w:unhideWhenUsed/>
    <w:rsid w:val="00640A46"/>
    <w:pPr>
      <w:numPr>
        <w:numId w:val="30"/>
      </w:numPr>
      <w:contextualSpacing/>
    </w:pPr>
  </w:style>
  <w:style w:type="paragraph" w:styleId="ListContinue">
    <w:name w:val="List Continue"/>
    <w:basedOn w:val="Normal"/>
    <w:semiHidden/>
    <w:unhideWhenUsed/>
    <w:rsid w:val="00640A46"/>
    <w:pPr>
      <w:spacing w:after="120"/>
      <w:ind w:left="360"/>
      <w:contextualSpacing/>
    </w:pPr>
  </w:style>
  <w:style w:type="paragraph" w:styleId="ListContinue2">
    <w:name w:val="List Continue 2"/>
    <w:basedOn w:val="Normal"/>
    <w:semiHidden/>
    <w:unhideWhenUsed/>
    <w:rsid w:val="00640A46"/>
    <w:pPr>
      <w:spacing w:after="120"/>
      <w:ind w:left="720"/>
      <w:contextualSpacing/>
    </w:pPr>
  </w:style>
  <w:style w:type="paragraph" w:styleId="ListContinue3">
    <w:name w:val="List Continue 3"/>
    <w:basedOn w:val="Normal"/>
    <w:semiHidden/>
    <w:unhideWhenUsed/>
    <w:rsid w:val="00640A46"/>
    <w:pPr>
      <w:spacing w:after="120"/>
      <w:ind w:left="1080"/>
      <w:contextualSpacing/>
    </w:pPr>
  </w:style>
  <w:style w:type="paragraph" w:styleId="ListContinue4">
    <w:name w:val="List Continue 4"/>
    <w:basedOn w:val="Normal"/>
    <w:semiHidden/>
    <w:unhideWhenUsed/>
    <w:rsid w:val="00640A46"/>
    <w:pPr>
      <w:spacing w:after="120"/>
      <w:ind w:left="1440"/>
      <w:contextualSpacing/>
    </w:pPr>
  </w:style>
  <w:style w:type="paragraph" w:styleId="ListContinue5">
    <w:name w:val="List Continue 5"/>
    <w:basedOn w:val="Normal"/>
    <w:semiHidden/>
    <w:unhideWhenUsed/>
    <w:rsid w:val="00640A46"/>
    <w:pPr>
      <w:spacing w:after="120"/>
      <w:ind w:left="1800"/>
      <w:contextualSpacing/>
    </w:pPr>
  </w:style>
  <w:style w:type="paragraph" w:styleId="ListNumber3">
    <w:name w:val="List Number 3"/>
    <w:basedOn w:val="Normal"/>
    <w:semiHidden/>
    <w:unhideWhenUsed/>
    <w:rsid w:val="00640A46"/>
    <w:pPr>
      <w:numPr>
        <w:numId w:val="31"/>
      </w:numPr>
      <w:contextualSpacing/>
    </w:pPr>
  </w:style>
  <w:style w:type="paragraph" w:styleId="ListNumber4">
    <w:name w:val="List Number 4"/>
    <w:basedOn w:val="Normal"/>
    <w:semiHidden/>
    <w:unhideWhenUsed/>
    <w:rsid w:val="00640A46"/>
    <w:pPr>
      <w:numPr>
        <w:numId w:val="32"/>
      </w:numPr>
      <w:contextualSpacing/>
    </w:pPr>
  </w:style>
  <w:style w:type="paragraph" w:styleId="ListNumber5">
    <w:name w:val="List Number 5"/>
    <w:basedOn w:val="Normal"/>
    <w:semiHidden/>
    <w:unhideWhenUsed/>
    <w:rsid w:val="00640A46"/>
    <w:pPr>
      <w:numPr>
        <w:numId w:val="33"/>
      </w:numPr>
      <w:contextualSpacing/>
    </w:pPr>
  </w:style>
  <w:style w:type="paragraph" w:styleId="ListParagraph">
    <w:name w:val="List Paragraph"/>
    <w:basedOn w:val="Normal"/>
    <w:uiPriority w:val="34"/>
    <w:qFormat/>
    <w:rsid w:val="00640A46"/>
    <w:pPr>
      <w:ind w:left="720"/>
      <w:contextualSpacing/>
    </w:pPr>
  </w:style>
  <w:style w:type="paragraph" w:styleId="MacroText">
    <w:name w:val="macro"/>
    <w:link w:val="MacroTextChar"/>
    <w:semiHidden/>
    <w:unhideWhenUsed/>
    <w:rsid w:val="00640A4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640A46"/>
    <w:rPr>
      <w:rFonts w:ascii="Consolas" w:hAnsi="Consolas"/>
    </w:rPr>
  </w:style>
  <w:style w:type="paragraph" w:styleId="MessageHeader">
    <w:name w:val="Message Header"/>
    <w:basedOn w:val="Normal"/>
    <w:link w:val="MessageHeaderChar"/>
    <w:semiHidden/>
    <w:unhideWhenUsed/>
    <w:rsid w:val="00640A4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640A46"/>
    <w:rPr>
      <w:rFonts w:asciiTheme="majorHAnsi" w:eastAsiaTheme="majorEastAsia" w:hAnsiTheme="majorHAnsi" w:cstheme="majorBidi"/>
      <w:sz w:val="24"/>
      <w:szCs w:val="24"/>
      <w:shd w:val="pct20" w:color="auto" w:fill="auto"/>
    </w:rPr>
  </w:style>
  <w:style w:type="paragraph" w:styleId="NoSpacing">
    <w:name w:val="No Spacing"/>
    <w:uiPriority w:val="1"/>
    <w:qFormat/>
    <w:rsid w:val="00640A46"/>
    <w:rPr>
      <w:sz w:val="24"/>
      <w:szCs w:val="24"/>
    </w:rPr>
  </w:style>
  <w:style w:type="paragraph" w:styleId="NormalWeb">
    <w:name w:val="Normal (Web)"/>
    <w:basedOn w:val="Normal"/>
    <w:semiHidden/>
    <w:unhideWhenUsed/>
    <w:rsid w:val="00640A46"/>
  </w:style>
  <w:style w:type="paragraph" w:styleId="NormalIndent">
    <w:name w:val="Normal Indent"/>
    <w:basedOn w:val="Normal"/>
    <w:semiHidden/>
    <w:unhideWhenUsed/>
    <w:rsid w:val="00640A46"/>
    <w:pPr>
      <w:ind w:left="720"/>
    </w:pPr>
  </w:style>
  <w:style w:type="paragraph" w:styleId="NoteHeading">
    <w:name w:val="Note Heading"/>
    <w:basedOn w:val="Normal"/>
    <w:next w:val="Normal"/>
    <w:link w:val="NoteHeadingChar"/>
    <w:semiHidden/>
    <w:unhideWhenUsed/>
    <w:rsid w:val="00640A46"/>
  </w:style>
  <w:style w:type="character" w:customStyle="1" w:styleId="NoteHeadingChar">
    <w:name w:val="Note Heading Char"/>
    <w:basedOn w:val="DefaultParagraphFont"/>
    <w:link w:val="NoteHeading"/>
    <w:semiHidden/>
    <w:rsid w:val="00640A46"/>
    <w:rPr>
      <w:sz w:val="24"/>
      <w:szCs w:val="24"/>
    </w:rPr>
  </w:style>
  <w:style w:type="paragraph" w:styleId="PlainText">
    <w:name w:val="Plain Text"/>
    <w:basedOn w:val="Normal"/>
    <w:link w:val="PlainTextChar"/>
    <w:semiHidden/>
    <w:unhideWhenUsed/>
    <w:rsid w:val="00640A46"/>
    <w:rPr>
      <w:rFonts w:ascii="Consolas" w:hAnsi="Consolas"/>
      <w:sz w:val="21"/>
      <w:szCs w:val="21"/>
    </w:rPr>
  </w:style>
  <w:style w:type="character" w:customStyle="1" w:styleId="PlainTextChar">
    <w:name w:val="Plain Text Char"/>
    <w:basedOn w:val="DefaultParagraphFont"/>
    <w:link w:val="PlainText"/>
    <w:semiHidden/>
    <w:rsid w:val="00640A46"/>
    <w:rPr>
      <w:rFonts w:ascii="Consolas" w:hAnsi="Consolas"/>
      <w:sz w:val="21"/>
      <w:szCs w:val="21"/>
    </w:rPr>
  </w:style>
  <w:style w:type="paragraph" w:styleId="Quote">
    <w:name w:val="Quote"/>
    <w:basedOn w:val="Normal"/>
    <w:next w:val="Normal"/>
    <w:link w:val="QuoteChar"/>
    <w:uiPriority w:val="29"/>
    <w:qFormat/>
    <w:rsid w:val="00640A4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40A46"/>
    <w:rPr>
      <w:i/>
      <w:iCs/>
      <w:color w:val="404040" w:themeColor="text1" w:themeTint="BF"/>
      <w:sz w:val="24"/>
      <w:szCs w:val="24"/>
    </w:rPr>
  </w:style>
  <w:style w:type="paragraph" w:styleId="Salutation">
    <w:name w:val="Salutation"/>
    <w:basedOn w:val="Normal"/>
    <w:next w:val="Normal"/>
    <w:link w:val="SalutationChar"/>
    <w:rsid w:val="00640A46"/>
  </w:style>
  <w:style w:type="character" w:customStyle="1" w:styleId="SalutationChar">
    <w:name w:val="Salutation Char"/>
    <w:basedOn w:val="DefaultParagraphFont"/>
    <w:link w:val="Salutation"/>
    <w:rsid w:val="00640A46"/>
    <w:rPr>
      <w:sz w:val="24"/>
      <w:szCs w:val="24"/>
    </w:rPr>
  </w:style>
  <w:style w:type="paragraph" w:styleId="TableofAuthorities">
    <w:name w:val="table of authorities"/>
    <w:basedOn w:val="Normal"/>
    <w:next w:val="Normal"/>
    <w:semiHidden/>
    <w:unhideWhenUsed/>
    <w:rsid w:val="00640A46"/>
    <w:pPr>
      <w:ind w:left="240" w:hanging="240"/>
    </w:pPr>
  </w:style>
  <w:style w:type="paragraph" w:styleId="TableofFigures">
    <w:name w:val="table of figures"/>
    <w:basedOn w:val="Normal"/>
    <w:next w:val="Normal"/>
    <w:semiHidden/>
    <w:unhideWhenUsed/>
    <w:rsid w:val="00640A46"/>
  </w:style>
  <w:style w:type="paragraph" w:styleId="TOAHeading">
    <w:name w:val="toa heading"/>
    <w:basedOn w:val="Normal"/>
    <w:next w:val="Normal"/>
    <w:semiHidden/>
    <w:unhideWhenUsed/>
    <w:rsid w:val="00640A46"/>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640A46"/>
    <w:pPr>
      <w:spacing w:after="100"/>
    </w:pPr>
  </w:style>
  <w:style w:type="paragraph" w:styleId="TOC2">
    <w:name w:val="toc 2"/>
    <w:basedOn w:val="Normal"/>
    <w:next w:val="Normal"/>
    <w:autoRedefine/>
    <w:semiHidden/>
    <w:unhideWhenUsed/>
    <w:rsid w:val="00640A46"/>
    <w:pPr>
      <w:spacing w:after="100"/>
      <w:ind w:left="240"/>
    </w:pPr>
  </w:style>
  <w:style w:type="paragraph" w:styleId="TOC3">
    <w:name w:val="toc 3"/>
    <w:basedOn w:val="Normal"/>
    <w:next w:val="Normal"/>
    <w:autoRedefine/>
    <w:semiHidden/>
    <w:unhideWhenUsed/>
    <w:rsid w:val="00640A46"/>
    <w:pPr>
      <w:spacing w:after="100"/>
      <w:ind w:left="480"/>
    </w:pPr>
  </w:style>
  <w:style w:type="paragraph" w:styleId="TOC4">
    <w:name w:val="toc 4"/>
    <w:basedOn w:val="Normal"/>
    <w:next w:val="Normal"/>
    <w:autoRedefine/>
    <w:semiHidden/>
    <w:unhideWhenUsed/>
    <w:rsid w:val="00640A46"/>
    <w:pPr>
      <w:spacing w:after="100"/>
      <w:ind w:left="720"/>
    </w:pPr>
  </w:style>
  <w:style w:type="paragraph" w:styleId="TOC6">
    <w:name w:val="toc 6"/>
    <w:basedOn w:val="Normal"/>
    <w:next w:val="Normal"/>
    <w:autoRedefine/>
    <w:semiHidden/>
    <w:unhideWhenUsed/>
    <w:rsid w:val="00640A46"/>
    <w:pPr>
      <w:spacing w:after="100"/>
      <w:ind w:left="1200"/>
    </w:pPr>
  </w:style>
  <w:style w:type="paragraph" w:styleId="TOC8">
    <w:name w:val="toc 8"/>
    <w:basedOn w:val="Normal"/>
    <w:next w:val="Normal"/>
    <w:autoRedefine/>
    <w:semiHidden/>
    <w:unhideWhenUsed/>
    <w:rsid w:val="00640A46"/>
    <w:pPr>
      <w:spacing w:after="100"/>
      <w:ind w:left="1680"/>
    </w:pPr>
  </w:style>
  <w:style w:type="paragraph" w:styleId="TOC9">
    <w:name w:val="toc 9"/>
    <w:basedOn w:val="Normal"/>
    <w:next w:val="Normal"/>
    <w:autoRedefine/>
    <w:semiHidden/>
    <w:unhideWhenUsed/>
    <w:rsid w:val="00640A46"/>
    <w:pPr>
      <w:spacing w:after="100"/>
      <w:ind w:left="1920"/>
    </w:pPr>
  </w:style>
  <w:style w:type="paragraph" w:styleId="TOCHeading">
    <w:name w:val="TOC Heading"/>
    <w:basedOn w:val="Heading1"/>
    <w:next w:val="Normal"/>
    <w:uiPriority w:val="39"/>
    <w:semiHidden/>
    <w:unhideWhenUsed/>
    <w:qFormat/>
    <w:rsid w:val="00640A46"/>
    <w:pPr>
      <w:keepNext/>
      <w:keepLines/>
      <w:numPr>
        <w:numId w:val="0"/>
      </w:numPr>
      <w:spacing w:before="240" w:after="0"/>
      <w:jc w:val="left"/>
      <w:outlineLvl w:val="9"/>
    </w:pPr>
    <w:rPr>
      <w:rFonts w:asciiTheme="majorHAnsi" w:eastAsiaTheme="majorEastAsia" w:hAnsiTheme="majorHAnsi" w:cstheme="majorBidi"/>
      <w:color w:val="365F91" w:themeColor="accent1" w:themeShade="BF"/>
      <w:sz w:val="32"/>
      <w:szCs w:val="32"/>
    </w:rPr>
  </w:style>
  <w:style w:type="paragraph" w:customStyle="1" w:styleId="site-copyright">
    <w:name w:val="site-copyright"/>
    <w:basedOn w:val="Normal"/>
    <w:rsid w:val="00D50DD3"/>
    <w:pPr>
      <w:spacing w:before="100" w:beforeAutospacing="1" w:after="100" w:afterAutospacing="1"/>
      <w:jc w:val="center"/>
    </w:pPr>
    <w:rPr>
      <w:color w:val="FFFFFF"/>
    </w:rPr>
  </w:style>
  <w:style w:type="character" w:customStyle="1" w:styleId="mn-cityspan">
    <w:name w:val="mn-cityspan"/>
    <w:basedOn w:val="DefaultParagraphFont"/>
    <w:rsid w:val="000E7AEA"/>
  </w:style>
  <w:style w:type="character" w:customStyle="1" w:styleId="mn-commaspan">
    <w:name w:val="mn-commaspan"/>
    <w:basedOn w:val="DefaultParagraphFont"/>
    <w:rsid w:val="000E7AEA"/>
  </w:style>
  <w:style w:type="character" w:customStyle="1" w:styleId="mn-stspan">
    <w:name w:val="mn-stspan"/>
    <w:basedOn w:val="DefaultParagraphFont"/>
    <w:rsid w:val="000E7AEA"/>
  </w:style>
  <w:style w:type="character" w:customStyle="1" w:styleId="mn-zipspan">
    <w:name w:val="mn-zipspan"/>
    <w:basedOn w:val="DefaultParagraphFont"/>
    <w:rsid w:val="000E7AEA"/>
  </w:style>
  <w:style w:type="character" w:customStyle="1" w:styleId="HeaderChar">
    <w:name w:val="Header Char"/>
    <w:basedOn w:val="DefaultParagraphFont"/>
    <w:link w:val="Header"/>
    <w:uiPriority w:val="99"/>
    <w:rsid w:val="00681A0B"/>
    <w:rPr>
      <w:sz w:val="24"/>
    </w:rPr>
  </w:style>
  <w:style w:type="character" w:customStyle="1" w:styleId="zzmpTrailerItem">
    <w:name w:val="zzmpTrailerItem"/>
    <w:basedOn w:val="DefaultParagraphFont"/>
    <w:rsid w:val="00681A0B"/>
    <w:rPr>
      <w:rFonts w:ascii="Calibri" w:hAnsi="Calibri" w:cs="Times New Roman"/>
      <w:dstrike w:val="0"/>
      <w:noProof/>
      <w:color w:val="auto"/>
      <w:spacing w:val="0"/>
      <w:position w:val="0"/>
      <w:sz w:val="16"/>
      <w:szCs w:val="16"/>
      <w:u w:val="none"/>
      <w:effect w:val="none"/>
      <w:vertAlign w:val="baseline"/>
    </w:rPr>
  </w:style>
  <w:style w:type="table" w:customStyle="1" w:styleId="TableGrid1">
    <w:name w:val="Table Grid1"/>
    <w:basedOn w:val="TableNormal"/>
    <w:next w:val="TableGrid"/>
    <w:uiPriority w:val="59"/>
    <w:rsid w:val="00681A0B"/>
    <w:rPr>
      <w:rFonts w:eastAsia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Main">
    <w:name w:val="Body Main"/>
    <w:aliases w:val="BM"/>
    <w:basedOn w:val="Normal"/>
    <w:link w:val="BodyMainChar"/>
    <w:rsid w:val="00681A0B"/>
    <w:pPr>
      <w:spacing w:before="240"/>
      <w:ind w:firstLine="1440"/>
      <w:jc w:val="both"/>
    </w:pPr>
    <w:rPr>
      <w:szCs w:val="20"/>
    </w:rPr>
  </w:style>
  <w:style w:type="character" w:customStyle="1" w:styleId="BodyMainChar">
    <w:name w:val="Body Main Char"/>
    <w:aliases w:val="BM Char"/>
    <w:basedOn w:val="DefaultParagraphFont"/>
    <w:link w:val="BodyMain"/>
    <w:rsid w:val="00681A0B"/>
    <w:rPr>
      <w:sz w:val="24"/>
    </w:rPr>
  </w:style>
  <w:style w:type="paragraph" w:customStyle="1" w:styleId="Address">
    <w:name w:val="Address"/>
    <w:basedOn w:val="Normal"/>
    <w:rsid w:val="0038168D"/>
    <w:pPr>
      <w:spacing w:after="60"/>
      <w:contextualSpacing/>
    </w:pPr>
    <w:rPr>
      <w:rFonts w:asciiTheme="minorHAnsi" w:eastAsiaTheme="minorHAnsi" w:hAnsiTheme="minorHAnsi" w:cstheme="minorBidi"/>
      <w:color w:val="000000" w:themeColor="text1"/>
      <w:sz w:val="22"/>
    </w:rPr>
  </w:style>
  <w:style w:type="paragraph" w:customStyle="1" w:styleId="Delivery">
    <w:name w:val="Delivery"/>
    <w:basedOn w:val="Address"/>
    <w:rsid w:val="0038168D"/>
    <w:pPr>
      <w:spacing w:after="120"/>
      <w:contextualSpacing w:val="0"/>
    </w:pPr>
    <w:rPr>
      <w:b/>
      <w:caps/>
      <w:sz w:val="20"/>
      <w:szCs w:val="20"/>
    </w:rPr>
  </w:style>
  <w:style w:type="paragraph" w:customStyle="1" w:styleId="BodyTextNoSpace">
    <w:name w:val="Body Text No Space"/>
    <w:aliases w:val="BTNS"/>
    <w:basedOn w:val="Normal"/>
    <w:qFormat/>
    <w:rsid w:val="0038168D"/>
    <w:pPr>
      <w:jc w:val="both"/>
    </w:pPr>
    <w:rPr>
      <w:rFonts w:eastAsia="Calibri"/>
    </w:rPr>
  </w:style>
  <w:style w:type="paragraph" w:customStyle="1" w:styleId="BodyTextFirstLine">
    <w:name w:val="Body Text First Line"/>
    <w:aliases w:val="BTFL"/>
    <w:basedOn w:val="Normal"/>
    <w:qFormat/>
    <w:rsid w:val="0038168D"/>
    <w:pPr>
      <w:autoSpaceDE w:val="0"/>
      <w:autoSpaceDN w:val="0"/>
      <w:adjustRightInd w:val="0"/>
      <w:spacing w:after="240"/>
      <w:ind w:firstLine="72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Closing" w:qFormat="1"/>
    <w:lsdException w:name="Subtitle" w:semiHidden="0" w:unhideWhenUsed="0" w:qFormat="1"/>
    <w:lsdException w:name="Salutation" w:semiHidden="0" w:unhideWhenUsed="0"/>
    <w:lsdException w:name="Date" w:semiHidden="0" w:uiPriority="99" w:unhideWhenUsed="0"/>
    <w:lsdException w:name="Body Text First Indent"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Heading2"/>
    <w:qFormat/>
    <w:rsid w:val="00657503"/>
    <w:rPr>
      <w:sz w:val="24"/>
      <w:szCs w:val="24"/>
    </w:rPr>
  </w:style>
  <w:style w:type="paragraph" w:styleId="Heading1">
    <w:name w:val="heading 1"/>
    <w:basedOn w:val="Normal"/>
    <w:next w:val="BodyText"/>
    <w:qFormat/>
    <w:rsid w:val="003B4158"/>
    <w:pPr>
      <w:numPr>
        <w:numId w:val="2"/>
      </w:numPr>
      <w:spacing w:after="240"/>
      <w:jc w:val="both"/>
      <w:outlineLvl w:val="0"/>
    </w:pPr>
    <w:rPr>
      <w:szCs w:val="20"/>
    </w:rPr>
  </w:style>
  <w:style w:type="paragraph" w:styleId="Heading2">
    <w:name w:val="heading 2"/>
    <w:aliases w:val=" Char Char"/>
    <w:basedOn w:val="Normal"/>
    <w:next w:val="BodyText"/>
    <w:qFormat/>
    <w:rsid w:val="003B4158"/>
    <w:pPr>
      <w:numPr>
        <w:ilvl w:val="1"/>
        <w:numId w:val="2"/>
      </w:numPr>
      <w:spacing w:after="240"/>
      <w:jc w:val="both"/>
      <w:outlineLvl w:val="1"/>
    </w:pPr>
  </w:style>
  <w:style w:type="paragraph" w:styleId="Heading3">
    <w:name w:val="heading 3"/>
    <w:basedOn w:val="Normal"/>
    <w:next w:val="BodyText"/>
    <w:qFormat/>
    <w:rsid w:val="003B4158"/>
    <w:pPr>
      <w:numPr>
        <w:ilvl w:val="2"/>
        <w:numId w:val="2"/>
      </w:numPr>
      <w:spacing w:after="240"/>
      <w:jc w:val="both"/>
      <w:outlineLvl w:val="2"/>
    </w:pPr>
  </w:style>
  <w:style w:type="paragraph" w:styleId="Heading4">
    <w:name w:val="heading 4"/>
    <w:basedOn w:val="Normal"/>
    <w:next w:val="BodyText"/>
    <w:qFormat/>
    <w:rsid w:val="003B4158"/>
    <w:pPr>
      <w:numPr>
        <w:ilvl w:val="3"/>
        <w:numId w:val="2"/>
      </w:numPr>
      <w:spacing w:after="240"/>
      <w:jc w:val="both"/>
      <w:outlineLvl w:val="3"/>
    </w:pPr>
  </w:style>
  <w:style w:type="paragraph" w:styleId="Heading5">
    <w:name w:val="heading 5"/>
    <w:basedOn w:val="Normal"/>
    <w:next w:val="BodyText"/>
    <w:qFormat/>
    <w:rsid w:val="003B4158"/>
    <w:pPr>
      <w:numPr>
        <w:ilvl w:val="4"/>
        <w:numId w:val="2"/>
      </w:numPr>
      <w:spacing w:after="240"/>
      <w:jc w:val="both"/>
      <w:outlineLvl w:val="4"/>
    </w:pPr>
  </w:style>
  <w:style w:type="paragraph" w:styleId="Heading6">
    <w:name w:val="heading 6"/>
    <w:basedOn w:val="Normal"/>
    <w:next w:val="BodyText"/>
    <w:qFormat/>
    <w:rsid w:val="003B4158"/>
    <w:pPr>
      <w:numPr>
        <w:ilvl w:val="5"/>
        <w:numId w:val="2"/>
      </w:numPr>
      <w:spacing w:after="240"/>
      <w:jc w:val="both"/>
      <w:outlineLvl w:val="5"/>
    </w:pPr>
  </w:style>
  <w:style w:type="paragraph" w:styleId="Heading7">
    <w:name w:val="heading 7"/>
    <w:basedOn w:val="Normal"/>
    <w:next w:val="BodyText"/>
    <w:qFormat/>
    <w:rsid w:val="003B4158"/>
    <w:pPr>
      <w:numPr>
        <w:ilvl w:val="6"/>
        <w:numId w:val="2"/>
      </w:numPr>
      <w:spacing w:after="240"/>
      <w:jc w:val="both"/>
      <w:outlineLvl w:val="6"/>
    </w:pPr>
  </w:style>
  <w:style w:type="paragraph" w:styleId="Heading8">
    <w:name w:val="heading 8"/>
    <w:basedOn w:val="Normal"/>
    <w:next w:val="BodyText"/>
    <w:qFormat/>
    <w:rsid w:val="003B4158"/>
    <w:pPr>
      <w:numPr>
        <w:ilvl w:val="7"/>
        <w:numId w:val="2"/>
      </w:numPr>
      <w:spacing w:after="240"/>
      <w:jc w:val="both"/>
      <w:outlineLvl w:val="7"/>
    </w:pPr>
  </w:style>
  <w:style w:type="paragraph" w:styleId="Heading9">
    <w:name w:val="heading 9"/>
    <w:basedOn w:val="Normal"/>
    <w:next w:val="BodyText"/>
    <w:qFormat/>
    <w:rsid w:val="003B4158"/>
    <w:pPr>
      <w:numPr>
        <w:ilvl w:val="8"/>
        <w:numId w:val="2"/>
      </w:numPr>
      <w:spacing w:after="24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57503"/>
    <w:pPr>
      <w:spacing w:after="240"/>
      <w:ind w:firstLine="720"/>
      <w:jc w:val="both"/>
    </w:pPr>
    <w:rPr>
      <w:szCs w:val="20"/>
    </w:rPr>
  </w:style>
  <w:style w:type="paragraph" w:styleId="Header">
    <w:name w:val="header"/>
    <w:basedOn w:val="Normal"/>
    <w:link w:val="HeaderChar"/>
    <w:uiPriority w:val="99"/>
    <w:rsid w:val="00657503"/>
    <w:pPr>
      <w:tabs>
        <w:tab w:val="center" w:pos="4680"/>
        <w:tab w:val="right" w:pos="9360"/>
      </w:tabs>
    </w:pPr>
    <w:rPr>
      <w:szCs w:val="20"/>
    </w:rPr>
  </w:style>
  <w:style w:type="paragraph" w:styleId="Footer">
    <w:name w:val="footer"/>
    <w:basedOn w:val="Normal"/>
    <w:link w:val="FooterChar"/>
    <w:uiPriority w:val="99"/>
    <w:rsid w:val="00657503"/>
    <w:pPr>
      <w:tabs>
        <w:tab w:val="center" w:pos="4680"/>
        <w:tab w:val="right" w:pos="9360"/>
      </w:tabs>
    </w:pPr>
    <w:rPr>
      <w:szCs w:val="20"/>
    </w:rPr>
  </w:style>
  <w:style w:type="paragraph" w:styleId="BlockText">
    <w:name w:val="Block Text"/>
    <w:basedOn w:val="Normal"/>
    <w:pPr>
      <w:spacing w:after="240"/>
      <w:ind w:left="1440"/>
      <w:jc w:val="both"/>
    </w:pPr>
  </w:style>
  <w:style w:type="paragraph" w:styleId="BodyText2">
    <w:name w:val="Body Text 2"/>
    <w:basedOn w:val="Normal"/>
    <w:rsid w:val="008B2D34"/>
    <w:pPr>
      <w:spacing w:after="240"/>
    </w:pPr>
  </w:style>
  <w:style w:type="paragraph" w:styleId="BodyText3">
    <w:name w:val="Body Text 3"/>
    <w:basedOn w:val="Normal"/>
    <w:pPr>
      <w:spacing w:after="120"/>
    </w:pPr>
    <w:rPr>
      <w:sz w:val="16"/>
      <w:szCs w:val="16"/>
    </w:rPr>
  </w:style>
  <w:style w:type="paragraph" w:styleId="Signature">
    <w:name w:val="Signature"/>
    <w:basedOn w:val="Normal"/>
    <w:link w:val="SignatureChar"/>
    <w:pPr>
      <w:ind w:left="5040"/>
    </w:pPr>
  </w:style>
  <w:style w:type="paragraph" w:styleId="Subtitle">
    <w:name w:val="Subtitle"/>
    <w:basedOn w:val="Normal"/>
    <w:qFormat/>
    <w:rsid w:val="004F37BE"/>
    <w:pPr>
      <w:spacing w:after="60"/>
      <w:jc w:val="center"/>
      <w:outlineLvl w:val="1"/>
    </w:pPr>
    <w:rPr>
      <w:rFonts w:cs="Arial"/>
    </w:rPr>
  </w:style>
  <w:style w:type="paragraph" w:customStyle="1" w:styleId="Heading13">
    <w:name w:val="Heading 13"/>
    <w:basedOn w:val="Normal"/>
    <w:pPr>
      <w:numPr>
        <w:ilvl w:val="2"/>
        <w:numId w:val="1"/>
      </w:numPr>
      <w:tabs>
        <w:tab w:val="left" w:pos="2880"/>
        <w:tab w:val="left" w:pos="3600"/>
        <w:tab w:val="left" w:pos="4320"/>
        <w:tab w:val="left" w:pos="5040"/>
        <w:tab w:val="left" w:pos="5760"/>
        <w:tab w:val="left" w:pos="6480"/>
        <w:tab w:val="left" w:pos="7200"/>
        <w:tab w:val="left" w:pos="7920"/>
        <w:tab w:val="left" w:pos="8640"/>
        <w:tab w:val="left" w:pos="9360"/>
      </w:tabs>
      <w:jc w:val="both"/>
    </w:pPr>
  </w:style>
  <w:style w:type="paragraph" w:customStyle="1" w:styleId="BodyText5">
    <w:name w:val="* Body Text .5"/>
    <w:basedOn w:val="Normal"/>
    <w:pPr>
      <w:spacing w:after="240"/>
      <w:ind w:firstLine="720"/>
      <w:jc w:val="both"/>
    </w:pPr>
  </w:style>
  <w:style w:type="paragraph" w:customStyle="1" w:styleId="BodyText1">
    <w:name w:val="* Body Text 1"/>
    <w:basedOn w:val="Normal"/>
    <w:pPr>
      <w:spacing w:after="240"/>
      <w:ind w:firstLine="1440"/>
      <w:jc w:val="both"/>
    </w:pPr>
  </w:style>
  <w:style w:type="paragraph" w:customStyle="1" w:styleId="TitleC">
    <w:name w:val="* Title C"/>
    <w:basedOn w:val="Normal"/>
    <w:pPr>
      <w:spacing w:after="480"/>
      <w:jc w:val="center"/>
    </w:pPr>
    <w:rPr>
      <w:b/>
    </w:rPr>
  </w:style>
  <w:style w:type="paragraph" w:customStyle="1" w:styleId="Normal0">
    <w:name w:val="* Normal"/>
    <w:basedOn w:val="Normal"/>
    <w:pPr>
      <w:spacing w:after="240"/>
      <w:jc w:val="both"/>
    </w:pPr>
  </w:style>
  <w:style w:type="paragraph" w:customStyle="1" w:styleId="DocID">
    <w:name w:val="DocID"/>
    <w:basedOn w:val="Footer"/>
    <w:next w:val="Footer"/>
    <w:link w:val="DocIDChar"/>
    <w:rsid w:val="00F4281F"/>
    <w:pPr>
      <w:tabs>
        <w:tab w:val="clear" w:pos="4680"/>
        <w:tab w:val="clear" w:pos="9360"/>
      </w:tabs>
    </w:pPr>
    <w:rPr>
      <w:sz w:val="16"/>
      <w:szCs w:val="24"/>
    </w:rPr>
  </w:style>
  <w:style w:type="character" w:styleId="PageNumber">
    <w:name w:val="page number"/>
    <w:basedOn w:val="DefaultParagraphFont"/>
    <w:rPr>
      <w:sz w:val="24"/>
    </w:rPr>
  </w:style>
  <w:style w:type="paragraph" w:customStyle="1" w:styleId="Centered">
    <w:name w:val="Centered"/>
    <w:basedOn w:val="Normal0"/>
    <w:rsid w:val="00CD5C6B"/>
    <w:pPr>
      <w:jc w:val="center"/>
    </w:pPr>
  </w:style>
  <w:style w:type="character" w:customStyle="1" w:styleId="DocInfo">
    <w:name w:val="DocInfo"/>
    <w:basedOn w:val="PageNumber"/>
    <w:rsid w:val="00CA488C"/>
    <w:rPr>
      <w:sz w:val="16"/>
    </w:rPr>
  </w:style>
  <w:style w:type="paragraph" w:customStyle="1" w:styleId="DocIDPara">
    <w:name w:val="DocIDPara"/>
    <w:rsid w:val="00DC09A4"/>
  </w:style>
  <w:style w:type="paragraph" w:customStyle="1" w:styleId="TOC4Ind3">
    <w:name w:val="@TOC4Ind3"/>
    <w:basedOn w:val="Normal"/>
    <w:rsid w:val="00D04872"/>
    <w:pPr>
      <w:ind w:left="2160" w:hanging="720"/>
      <w:jc w:val="both"/>
      <w:outlineLvl w:val="3"/>
    </w:pPr>
    <w:rPr>
      <w:szCs w:val="20"/>
    </w:rPr>
  </w:style>
  <w:style w:type="paragraph" w:styleId="TOC7">
    <w:name w:val="toc 7"/>
    <w:basedOn w:val="Normal"/>
    <w:next w:val="Normal"/>
    <w:autoRedefine/>
    <w:semiHidden/>
    <w:rsid w:val="00D04872"/>
    <w:pPr>
      <w:ind w:left="1440"/>
      <w:jc w:val="both"/>
    </w:pPr>
    <w:rPr>
      <w:szCs w:val="20"/>
    </w:rPr>
  </w:style>
  <w:style w:type="paragraph" w:customStyle="1" w:styleId="BodyText05SS">
    <w:name w:val="Body Text 0.5&quot; SS"/>
    <w:basedOn w:val="Normal"/>
    <w:rsid w:val="00A14D98"/>
    <w:pPr>
      <w:spacing w:after="240"/>
      <w:ind w:firstLine="720"/>
      <w:jc w:val="both"/>
    </w:pPr>
  </w:style>
  <w:style w:type="paragraph" w:styleId="ListNumber">
    <w:name w:val="List Number"/>
    <w:basedOn w:val="Normal"/>
    <w:rsid w:val="00A14D98"/>
    <w:pPr>
      <w:numPr>
        <w:numId w:val="6"/>
      </w:numPr>
      <w:spacing w:after="240"/>
      <w:jc w:val="both"/>
    </w:pPr>
  </w:style>
  <w:style w:type="paragraph" w:customStyle="1" w:styleId="subject">
    <w:name w:val="subject"/>
    <w:basedOn w:val="Normal"/>
    <w:rsid w:val="00A14D98"/>
    <w:pPr>
      <w:spacing w:before="240" w:after="240"/>
      <w:ind w:left="1440" w:hanging="720"/>
      <w:jc w:val="both"/>
    </w:pPr>
    <w:rPr>
      <w:szCs w:val="20"/>
    </w:rPr>
  </w:style>
  <w:style w:type="table" w:styleId="TableGrid">
    <w:name w:val="Table Grid"/>
    <w:basedOn w:val="TableNormal"/>
    <w:uiPriority w:val="59"/>
    <w:rsid w:val="00C65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5B78D7"/>
    <w:pPr>
      <w:numPr>
        <w:numId w:val="7"/>
      </w:numPr>
      <w:tabs>
        <w:tab w:val="clear" w:pos="720"/>
        <w:tab w:val="num" w:pos="360"/>
      </w:tabs>
      <w:ind w:left="360"/>
    </w:pPr>
  </w:style>
  <w:style w:type="paragraph" w:styleId="Title">
    <w:name w:val="Title"/>
    <w:basedOn w:val="Normal"/>
    <w:next w:val="BodyText"/>
    <w:qFormat/>
    <w:rsid w:val="00311901"/>
    <w:pPr>
      <w:spacing w:after="360"/>
      <w:jc w:val="center"/>
      <w:outlineLvl w:val="0"/>
    </w:pPr>
    <w:rPr>
      <w:szCs w:val="22"/>
    </w:rPr>
  </w:style>
  <w:style w:type="paragraph" w:customStyle="1" w:styleId="BodyText1SS">
    <w:name w:val="Body Text 1&quot; SS"/>
    <w:basedOn w:val="Normal"/>
    <w:rsid w:val="001D1AA0"/>
    <w:pPr>
      <w:spacing w:after="240"/>
      <w:ind w:firstLine="1440"/>
      <w:jc w:val="both"/>
    </w:pPr>
    <w:rPr>
      <w:sz w:val="20"/>
    </w:rPr>
  </w:style>
  <w:style w:type="paragraph" w:customStyle="1" w:styleId="CoverPage">
    <w:name w:val="Cover Page"/>
    <w:basedOn w:val="BodyText"/>
    <w:rsid w:val="001D1AA0"/>
    <w:pPr>
      <w:ind w:firstLine="0"/>
    </w:pPr>
    <w:rPr>
      <w:sz w:val="16"/>
      <w:szCs w:val="24"/>
    </w:rPr>
  </w:style>
  <w:style w:type="paragraph" w:customStyle="1" w:styleId="TableHeading">
    <w:name w:val="Table Heading"/>
    <w:basedOn w:val="Normal"/>
    <w:rsid w:val="00A10C08"/>
    <w:pPr>
      <w:jc w:val="center"/>
    </w:pPr>
    <w:rPr>
      <w:b/>
      <w:sz w:val="20"/>
    </w:rPr>
  </w:style>
  <w:style w:type="character" w:customStyle="1" w:styleId="SignatureChar">
    <w:name w:val="Signature Char"/>
    <w:basedOn w:val="DefaultParagraphFont"/>
    <w:link w:val="Signature"/>
    <w:rsid w:val="00801C91"/>
    <w:rPr>
      <w:sz w:val="24"/>
      <w:szCs w:val="24"/>
    </w:rPr>
  </w:style>
  <w:style w:type="character" w:customStyle="1" w:styleId="DocIDChar">
    <w:name w:val="DocID Char"/>
    <w:basedOn w:val="SignatureChar"/>
    <w:link w:val="DocID"/>
    <w:rsid w:val="00F4281F"/>
    <w:rPr>
      <w:sz w:val="16"/>
      <w:szCs w:val="24"/>
    </w:rPr>
  </w:style>
  <w:style w:type="paragraph" w:styleId="TOC5">
    <w:name w:val="toc 5"/>
    <w:basedOn w:val="Normal"/>
    <w:next w:val="Normal"/>
    <w:autoRedefine/>
    <w:rsid w:val="009E27CB"/>
    <w:pPr>
      <w:ind w:left="960"/>
    </w:pPr>
  </w:style>
  <w:style w:type="character" w:customStyle="1" w:styleId="FooterChar">
    <w:name w:val="Footer Char"/>
    <w:basedOn w:val="DefaultParagraphFont"/>
    <w:link w:val="Footer"/>
    <w:uiPriority w:val="99"/>
    <w:locked/>
    <w:rsid w:val="00FA504B"/>
    <w:rPr>
      <w:sz w:val="24"/>
    </w:rPr>
  </w:style>
  <w:style w:type="paragraph" w:styleId="BodyTextFirstIndent">
    <w:name w:val="Body Text First Indent"/>
    <w:aliases w:val="Body_FI"/>
    <w:basedOn w:val="Normal"/>
    <w:link w:val="BodyTextFirstIndentChar"/>
    <w:qFormat/>
    <w:rsid w:val="00681A0B"/>
    <w:pPr>
      <w:spacing w:after="240"/>
      <w:ind w:firstLine="720"/>
      <w:jc w:val="both"/>
    </w:pPr>
    <w:rPr>
      <w:rFonts w:eastAsiaTheme="minorHAnsi" w:cstheme="minorBidi"/>
    </w:rPr>
  </w:style>
  <w:style w:type="character" w:customStyle="1" w:styleId="BodyTextChar">
    <w:name w:val="Body Text Char"/>
    <w:basedOn w:val="DefaultParagraphFont"/>
    <w:link w:val="BodyText"/>
    <w:rsid w:val="00001B88"/>
    <w:rPr>
      <w:sz w:val="24"/>
    </w:rPr>
  </w:style>
  <w:style w:type="character" w:customStyle="1" w:styleId="BodyTextFirstIndentChar">
    <w:name w:val="Body Text First Indent Char"/>
    <w:aliases w:val="Body_FI Char"/>
    <w:basedOn w:val="DefaultParagraphFont"/>
    <w:link w:val="BodyTextFirstIndent"/>
    <w:rsid w:val="00681A0B"/>
    <w:rPr>
      <w:rFonts w:eastAsiaTheme="minorHAnsi" w:cstheme="minorBidi"/>
      <w:sz w:val="24"/>
      <w:szCs w:val="24"/>
    </w:rPr>
  </w:style>
  <w:style w:type="character" w:customStyle="1" w:styleId="DeltaViewInsertion">
    <w:name w:val="DeltaView Insertion"/>
    <w:uiPriority w:val="99"/>
    <w:rsid w:val="00D1426C"/>
    <w:rPr>
      <w:color w:val="0000FF"/>
      <w:u w:val="double"/>
    </w:rPr>
  </w:style>
  <w:style w:type="paragraph" w:styleId="BalloonText">
    <w:name w:val="Balloon Text"/>
    <w:basedOn w:val="Normal"/>
    <w:link w:val="BalloonTextChar"/>
    <w:rsid w:val="00811A2B"/>
    <w:rPr>
      <w:rFonts w:ascii="Tahoma" w:hAnsi="Tahoma" w:cs="Tahoma"/>
      <w:sz w:val="16"/>
      <w:szCs w:val="16"/>
    </w:rPr>
  </w:style>
  <w:style w:type="character" w:customStyle="1" w:styleId="BalloonTextChar">
    <w:name w:val="Balloon Text Char"/>
    <w:basedOn w:val="DefaultParagraphFont"/>
    <w:link w:val="BalloonText"/>
    <w:rsid w:val="00811A2B"/>
    <w:rPr>
      <w:rFonts w:ascii="Tahoma" w:hAnsi="Tahoma" w:cs="Tahoma"/>
      <w:sz w:val="16"/>
      <w:szCs w:val="16"/>
    </w:rPr>
  </w:style>
  <w:style w:type="paragraph" w:styleId="Bibliography">
    <w:name w:val="Bibliography"/>
    <w:basedOn w:val="Normal"/>
    <w:next w:val="Normal"/>
    <w:uiPriority w:val="37"/>
    <w:semiHidden/>
    <w:unhideWhenUsed/>
    <w:rsid w:val="00640A46"/>
  </w:style>
  <w:style w:type="paragraph" w:styleId="BodyTextIndent">
    <w:name w:val="Body Text Indent"/>
    <w:basedOn w:val="Normal"/>
    <w:link w:val="BodyTextIndentChar"/>
    <w:semiHidden/>
    <w:unhideWhenUsed/>
    <w:rsid w:val="00640A46"/>
    <w:pPr>
      <w:spacing w:after="120"/>
      <w:ind w:left="360"/>
    </w:pPr>
  </w:style>
  <w:style w:type="character" w:customStyle="1" w:styleId="BodyTextIndentChar">
    <w:name w:val="Body Text Indent Char"/>
    <w:basedOn w:val="DefaultParagraphFont"/>
    <w:link w:val="BodyTextIndent"/>
    <w:semiHidden/>
    <w:rsid w:val="00640A46"/>
    <w:rPr>
      <w:sz w:val="24"/>
      <w:szCs w:val="24"/>
    </w:rPr>
  </w:style>
  <w:style w:type="paragraph" w:styleId="BodyTextFirstIndent2">
    <w:name w:val="Body Text First Indent 2"/>
    <w:basedOn w:val="BodyTextIndent"/>
    <w:link w:val="BodyTextFirstIndent2Char"/>
    <w:semiHidden/>
    <w:unhideWhenUsed/>
    <w:rsid w:val="00640A46"/>
    <w:pPr>
      <w:spacing w:after="0"/>
      <w:ind w:firstLine="360"/>
    </w:pPr>
  </w:style>
  <w:style w:type="character" w:customStyle="1" w:styleId="BodyTextFirstIndent2Char">
    <w:name w:val="Body Text First Indent 2 Char"/>
    <w:basedOn w:val="BodyTextIndentChar"/>
    <w:link w:val="BodyTextFirstIndent2"/>
    <w:semiHidden/>
    <w:rsid w:val="00640A46"/>
    <w:rPr>
      <w:sz w:val="24"/>
      <w:szCs w:val="24"/>
    </w:rPr>
  </w:style>
  <w:style w:type="paragraph" w:styleId="BodyTextIndent2">
    <w:name w:val="Body Text Indent 2"/>
    <w:basedOn w:val="Normal"/>
    <w:link w:val="BodyTextIndent2Char"/>
    <w:semiHidden/>
    <w:unhideWhenUsed/>
    <w:rsid w:val="00640A46"/>
    <w:pPr>
      <w:spacing w:after="120" w:line="480" w:lineRule="auto"/>
      <w:ind w:left="360"/>
    </w:pPr>
  </w:style>
  <w:style w:type="character" w:customStyle="1" w:styleId="BodyTextIndent2Char">
    <w:name w:val="Body Text Indent 2 Char"/>
    <w:basedOn w:val="DefaultParagraphFont"/>
    <w:link w:val="BodyTextIndent2"/>
    <w:semiHidden/>
    <w:rsid w:val="00640A46"/>
    <w:rPr>
      <w:sz w:val="24"/>
      <w:szCs w:val="24"/>
    </w:rPr>
  </w:style>
  <w:style w:type="paragraph" w:styleId="BodyTextIndent3">
    <w:name w:val="Body Text Indent 3"/>
    <w:basedOn w:val="Normal"/>
    <w:link w:val="BodyTextIndent3Char"/>
    <w:semiHidden/>
    <w:unhideWhenUsed/>
    <w:rsid w:val="00640A46"/>
    <w:pPr>
      <w:spacing w:after="120"/>
      <w:ind w:left="360"/>
    </w:pPr>
    <w:rPr>
      <w:sz w:val="16"/>
      <w:szCs w:val="16"/>
    </w:rPr>
  </w:style>
  <w:style w:type="character" w:customStyle="1" w:styleId="BodyTextIndent3Char">
    <w:name w:val="Body Text Indent 3 Char"/>
    <w:basedOn w:val="DefaultParagraphFont"/>
    <w:link w:val="BodyTextIndent3"/>
    <w:semiHidden/>
    <w:rsid w:val="00640A46"/>
    <w:rPr>
      <w:sz w:val="16"/>
      <w:szCs w:val="16"/>
    </w:rPr>
  </w:style>
  <w:style w:type="paragraph" w:styleId="Caption">
    <w:name w:val="caption"/>
    <w:basedOn w:val="Normal"/>
    <w:next w:val="Normal"/>
    <w:semiHidden/>
    <w:unhideWhenUsed/>
    <w:qFormat/>
    <w:rsid w:val="00640A46"/>
    <w:pPr>
      <w:spacing w:after="200"/>
    </w:pPr>
    <w:rPr>
      <w:i/>
      <w:iCs/>
      <w:color w:val="1F497D" w:themeColor="text2"/>
      <w:sz w:val="18"/>
      <w:szCs w:val="18"/>
    </w:rPr>
  </w:style>
  <w:style w:type="paragraph" w:styleId="Closing">
    <w:name w:val="Closing"/>
    <w:basedOn w:val="Normal"/>
    <w:link w:val="ClosingChar"/>
    <w:unhideWhenUsed/>
    <w:qFormat/>
    <w:rsid w:val="00640A46"/>
    <w:pPr>
      <w:ind w:left="4320"/>
    </w:pPr>
  </w:style>
  <w:style w:type="character" w:customStyle="1" w:styleId="ClosingChar">
    <w:name w:val="Closing Char"/>
    <w:basedOn w:val="DefaultParagraphFont"/>
    <w:link w:val="Closing"/>
    <w:rsid w:val="00640A46"/>
    <w:rPr>
      <w:sz w:val="24"/>
      <w:szCs w:val="24"/>
    </w:rPr>
  </w:style>
  <w:style w:type="paragraph" w:styleId="CommentText">
    <w:name w:val="annotation text"/>
    <w:basedOn w:val="Normal"/>
    <w:link w:val="CommentTextChar"/>
    <w:semiHidden/>
    <w:unhideWhenUsed/>
    <w:rsid w:val="00640A46"/>
    <w:rPr>
      <w:sz w:val="20"/>
      <w:szCs w:val="20"/>
    </w:rPr>
  </w:style>
  <w:style w:type="character" w:customStyle="1" w:styleId="CommentTextChar">
    <w:name w:val="Comment Text Char"/>
    <w:basedOn w:val="DefaultParagraphFont"/>
    <w:link w:val="CommentText"/>
    <w:semiHidden/>
    <w:rsid w:val="00640A46"/>
  </w:style>
  <w:style w:type="paragraph" w:styleId="CommentSubject">
    <w:name w:val="annotation subject"/>
    <w:basedOn w:val="CommentText"/>
    <w:next w:val="CommentText"/>
    <w:link w:val="CommentSubjectChar"/>
    <w:semiHidden/>
    <w:unhideWhenUsed/>
    <w:rsid w:val="00640A46"/>
    <w:rPr>
      <w:b/>
      <w:bCs/>
    </w:rPr>
  </w:style>
  <w:style w:type="character" w:customStyle="1" w:styleId="CommentSubjectChar">
    <w:name w:val="Comment Subject Char"/>
    <w:basedOn w:val="CommentTextChar"/>
    <w:link w:val="CommentSubject"/>
    <w:semiHidden/>
    <w:rsid w:val="00640A46"/>
    <w:rPr>
      <w:b/>
      <w:bCs/>
    </w:rPr>
  </w:style>
  <w:style w:type="paragraph" w:styleId="Date">
    <w:name w:val="Date"/>
    <w:basedOn w:val="Normal"/>
    <w:next w:val="Normal"/>
    <w:link w:val="DateChar"/>
    <w:uiPriority w:val="99"/>
    <w:rsid w:val="00640A46"/>
  </w:style>
  <w:style w:type="character" w:customStyle="1" w:styleId="DateChar">
    <w:name w:val="Date Char"/>
    <w:basedOn w:val="DefaultParagraphFont"/>
    <w:link w:val="Date"/>
    <w:uiPriority w:val="99"/>
    <w:rsid w:val="00640A46"/>
    <w:rPr>
      <w:sz w:val="24"/>
      <w:szCs w:val="24"/>
    </w:rPr>
  </w:style>
  <w:style w:type="paragraph" w:styleId="DocumentMap">
    <w:name w:val="Document Map"/>
    <w:basedOn w:val="Normal"/>
    <w:link w:val="DocumentMapChar"/>
    <w:semiHidden/>
    <w:unhideWhenUsed/>
    <w:rsid w:val="00640A46"/>
    <w:rPr>
      <w:rFonts w:ascii="Segoe UI" w:hAnsi="Segoe UI" w:cs="Segoe UI"/>
      <w:sz w:val="16"/>
      <w:szCs w:val="16"/>
    </w:rPr>
  </w:style>
  <w:style w:type="character" w:customStyle="1" w:styleId="DocumentMapChar">
    <w:name w:val="Document Map Char"/>
    <w:basedOn w:val="DefaultParagraphFont"/>
    <w:link w:val="DocumentMap"/>
    <w:semiHidden/>
    <w:rsid w:val="00640A46"/>
    <w:rPr>
      <w:rFonts w:ascii="Segoe UI" w:hAnsi="Segoe UI" w:cs="Segoe UI"/>
      <w:sz w:val="16"/>
      <w:szCs w:val="16"/>
    </w:rPr>
  </w:style>
  <w:style w:type="paragraph" w:styleId="E-mailSignature">
    <w:name w:val="E-mail Signature"/>
    <w:basedOn w:val="Normal"/>
    <w:link w:val="E-mailSignatureChar"/>
    <w:semiHidden/>
    <w:unhideWhenUsed/>
    <w:rsid w:val="00640A46"/>
  </w:style>
  <w:style w:type="character" w:customStyle="1" w:styleId="E-mailSignatureChar">
    <w:name w:val="E-mail Signature Char"/>
    <w:basedOn w:val="DefaultParagraphFont"/>
    <w:link w:val="E-mailSignature"/>
    <w:semiHidden/>
    <w:rsid w:val="00640A46"/>
    <w:rPr>
      <w:sz w:val="24"/>
      <w:szCs w:val="24"/>
    </w:rPr>
  </w:style>
  <w:style w:type="paragraph" w:styleId="EndnoteText">
    <w:name w:val="endnote text"/>
    <w:basedOn w:val="Normal"/>
    <w:link w:val="EndnoteTextChar"/>
    <w:semiHidden/>
    <w:unhideWhenUsed/>
    <w:rsid w:val="00640A46"/>
    <w:rPr>
      <w:sz w:val="20"/>
      <w:szCs w:val="20"/>
    </w:rPr>
  </w:style>
  <w:style w:type="character" w:customStyle="1" w:styleId="EndnoteTextChar">
    <w:name w:val="Endnote Text Char"/>
    <w:basedOn w:val="DefaultParagraphFont"/>
    <w:link w:val="EndnoteText"/>
    <w:semiHidden/>
    <w:rsid w:val="00640A46"/>
  </w:style>
  <w:style w:type="paragraph" w:styleId="EnvelopeAddress">
    <w:name w:val="envelope address"/>
    <w:basedOn w:val="Normal"/>
    <w:semiHidden/>
    <w:unhideWhenUsed/>
    <w:rsid w:val="00640A46"/>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640A46"/>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640A46"/>
    <w:rPr>
      <w:sz w:val="20"/>
      <w:szCs w:val="20"/>
    </w:rPr>
  </w:style>
  <w:style w:type="character" w:customStyle="1" w:styleId="FootnoteTextChar">
    <w:name w:val="Footnote Text Char"/>
    <w:basedOn w:val="DefaultParagraphFont"/>
    <w:link w:val="FootnoteText"/>
    <w:semiHidden/>
    <w:rsid w:val="00640A46"/>
  </w:style>
  <w:style w:type="paragraph" w:styleId="HTMLAddress">
    <w:name w:val="HTML Address"/>
    <w:basedOn w:val="Normal"/>
    <w:link w:val="HTMLAddressChar"/>
    <w:semiHidden/>
    <w:unhideWhenUsed/>
    <w:rsid w:val="00640A46"/>
    <w:rPr>
      <w:i/>
      <w:iCs/>
    </w:rPr>
  </w:style>
  <w:style w:type="character" w:customStyle="1" w:styleId="HTMLAddressChar">
    <w:name w:val="HTML Address Char"/>
    <w:basedOn w:val="DefaultParagraphFont"/>
    <w:link w:val="HTMLAddress"/>
    <w:semiHidden/>
    <w:rsid w:val="00640A46"/>
    <w:rPr>
      <w:i/>
      <w:iCs/>
      <w:sz w:val="24"/>
      <w:szCs w:val="24"/>
    </w:rPr>
  </w:style>
  <w:style w:type="paragraph" w:styleId="HTMLPreformatted">
    <w:name w:val="HTML Preformatted"/>
    <w:basedOn w:val="Normal"/>
    <w:link w:val="HTMLPreformattedChar"/>
    <w:semiHidden/>
    <w:unhideWhenUsed/>
    <w:rsid w:val="00640A46"/>
    <w:rPr>
      <w:rFonts w:ascii="Consolas" w:hAnsi="Consolas"/>
      <w:sz w:val="20"/>
      <w:szCs w:val="20"/>
    </w:rPr>
  </w:style>
  <w:style w:type="character" w:customStyle="1" w:styleId="HTMLPreformattedChar">
    <w:name w:val="HTML Preformatted Char"/>
    <w:basedOn w:val="DefaultParagraphFont"/>
    <w:link w:val="HTMLPreformatted"/>
    <w:semiHidden/>
    <w:rsid w:val="00640A46"/>
    <w:rPr>
      <w:rFonts w:ascii="Consolas" w:hAnsi="Consolas"/>
    </w:rPr>
  </w:style>
  <w:style w:type="paragraph" w:styleId="Index1">
    <w:name w:val="index 1"/>
    <w:basedOn w:val="Normal"/>
    <w:next w:val="Normal"/>
    <w:autoRedefine/>
    <w:semiHidden/>
    <w:unhideWhenUsed/>
    <w:rsid w:val="00640A46"/>
    <w:pPr>
      <w:ind w:left="240" w:hanging="240"/>
    </w:pPr>
  </w:style>
  <w:style w:type="paragraph" w:styleId="Index2">
    <w:name w:val="index 2"/>
    <w:basedOn w:val="Normal"/>
    <w:next w:val="Normal"/>
    <w:autoRedefine/>
    <w:semiHidden/>
    <w:unhideWhenUsed/>
    <w:rsid w:val="00640A46"/>
    <w:pPr>
      <w:ind w:left="480" w:hanging="240"/>
    </w:pPr>
  </w:style>
  <w:style w:type="paragraph" w:styleId="Index3">
    <w:name w:val="index 3"/>
    <w:basedOn w:val="Normal"/>
    <w:next w:val="Normal"/>
    <w:autoRedefine/>
    <w:semiHidden/>
    <w:unhideWhenUsed/>
    <w:rsid w:val="00640A46"/>
    <w:pPr>
      <w:ind w:left="720" w:hanging="240"/>
    </w:pPr>
  </w:style>
  <w:style w:type="paragraph" w:styleId="Index4">
    <w:name w:val="index 4"/>
    <w:basedOn w:val="Normal"/>
    <w:next w:val="Normal"/>
    <w:autoRedefine/>
    <w:semiHidden/>
    <w:unhideWhenUsed/>
    <w:rsid w:val="00640A46"/>
    <w:pPr>
      <w:ind w:left="960" w:hanging="240"/>
    </w:pPr>
  </w:style>
  <w:style w:type="paragraph" w:styleId="Index5">
    <w:name w:val="index 5"/>
    <w:basedOn w:val="Normal"/>
    <w:next w:val="Normal"/>
    <w:autoRedefine/>
    <w:semiHidden/>
    <w:unhideWhenUsed/>
    <w:rsid w:val="00640A46"/>
    <w:pPr>
      <w:ind w:left="1200" w:hanging="240"/>
    </w:pPr>
  </w:style>
  <w:style w:type="paragraph" w:styleId="Index6">
    <w:name w:val="index 6"/>
    <w:basedOn w:val="Normal"/>
    <w:next w:val="Normal"/>
    <w:autoRedefine/>
    <w:semiHidden/>
    <w:unhideWhenUsed/>
    <w:rsid w:val="00640A46"/>
    <w:pPr>
      <w:ind w:left="1440" w:hanging="240"/>
    </w:pPr>
  </w:style>
  <w:style w:type="paragraph" w:styleId="Index7">
    <w:name w:val="index 7"/>
    <w:basedOn w:val="Normal"/>
    <w:next w:val="Normal"/>
    <w:autoRedefine/>
    <w:semiHidden/>
    <w:unhideWhenUsed/>
    <w:rsid w:val="00640A46"/>
    <w:pPr>
      <w:ind w:left="1680" w:hanging="240"/>
    </w:pPr>
  </w:style>
  <w:style w:type="paragraph" w:styleId="Index8">
    <w:name w:val="index 8"/>
    <w:basedOn w:val="Normal"/>
    <w:next w:val="Normal"/>
    <w:autoRedefine/>
    <w:semiHidden/>
    <w:unhideWhenUsed/>
    <w:rsid w:val="00640A46"/>
    <w:pPr>
      <w:ind w:left="1920" w:hanging="240"/>
    </w:pPr>
  </w:style>
  <w:style w:type="paragraph" w:styleId="Index9">
    <w:name w:val="index 9"/>
    <w:basedOn w:val="Normal"/>
    <w:next w:val="Normal"/>
    <w:autoRedefine/>
    <w:semiHidden/>
    <w:unhideWhenUsed/>
    <w:rsid w:val="00640A46"/>
    <w:pPr>
      <w:ind w:left="2160" w:hanging="240"/>
    </w:pPr>
  </w:style>
  <w:style w:type="paragraph" w:styleId="IndexHeading">
    <w:name w:val="index heading"/>
    <w:basedOn w:val="Normal"/>
    <w:next w:val="Index1"/>
    <w:semiHidden/>
    <w:unhideWhenUsed/>
    <w:rsid w:val="00640A4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40A4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40A46"/>
    <w:rPr>
      <w:i/>
      <w:iCs/>
      <w:color w:val="4F81BD" w:themeColor="accent1"/>
      <w:sz w:val="24"/>
      <w:szCs w:val="24"/>
    </w:rPr>
  </w:style>
  <w:style w:type="paragraph" w:styleId="List">
    <w:name w:val="List"/>
    <w:basedOn w:val="Normal"/>
    <w:semiHidden/>
    <w:unhideWhenUsed/>
    <w:rsid w:val="00640A46"/>
    <w:pPr>
      <w:ind w:left="360" w:hanging="360"/>
      <w:contextualSpacing/>
    </w:pPr>
  </w:style>
  <w:style w:type="paragraph" w:styleId="List2">
    <w:name w:val="List 2"/>
    <w:basedOn w:val="Normal"/>
    <w:semiHidden/>
    <w:unhideWhenUsed/>
    <w:rsid w:val="00640A46"/>
    <w:pPr>
      <w:ind w:left="720" w:hanging="360"/>
      <w:contextualSpacing/>
    </w:pPr>
  </w:style>
  <w:style w:type="paragraph" w:styleId="List3">
    <w:name w:val="List 3"/>
    <w:basedOn w:val="Normal"/>
    <w:semiHidden/>
    <w:unhideWhenUsed/>
    <w:rsid w:val="00640A46"/>
    <w:pPr>
      <w:ind w:left="1080" w:hanging="360"/>
      <w:contextualSpacing/>
    </w:pPr>
  </w:style>
  <w:style w:type="paragraph" w:styleId="List4">
    <w:name w:val="List 4"/>
    <w:basedOn w:val="Normal"/>
    <w:rsid w:val="00640A46"/>
    <w:pPr>
      <w:ind w:left="1440" w:hanging="360"/>
      <w:contextualSpacing/>
    </w:pPr>
  </w:style>
  <w:style w:type="paragraph" w:styleId="List5">
    <w:name w:val="List 5"/>
    <w:basedOn w:val="Normal"/>
    <w:rsid w:val="00640A46"/>
    <w:pPr>
      <w:ind w:left="1800" w:hanging="360"/>
      <w:contextualSpacing/>
    </w:pPr>
  </w:style>
  <w:style w:type="paragraph" w:styleId="ListBullet">
    <w:name w:val="List Bullet"/>
    <w:basedOn w:val="Normal"/>
    <w:semiHidden/>
    <w:unhideWhenUsed/>
    <w:rsid w:val="00640A46"/>
    <w:pPr>
      <w:numPr>
        <w:numId w:val="26"/>
      </w:numPr>
      <w:contextualSpacing/>
    </w:pPr>
  </w:style>
  <w:style w:type="paragraph" w:styleId="ListBullet2">
    <w:name w:val="List Bullet 2"/>
    <w:basedOn w:val="Normal"/>
    <w:semiHidden/>
    <w:unhideWhenUsed/>
    <w:rsid w:val="00640A46"/>
    <w:pPr>
      <w:numPr>
        <w:numId w:val="27"/>
      </w:numPr>
      <w:contextualSpacing/>
    </w:pPr>
  </w:style>
  <w:style w:type="paragraph" w:styleId="ListBullet3">
    <w:name w:val="List Bullet 3"/>
    <w:basedOn w:val="Normal"/>
    <w:semiHidden/>
    <w:unhideWhenUsed/>
    <w:rsid w:val="00640A46"/>
    <w:pPr>
      <w:numPr>
        <w:numId w:val="28"/>
      </w:numPr>
      <w:contextualSpacing/>
    </w:pPr>
  </w:style>
  <w:style w:type="paragraph" w:styleId="ListBullet4">
    <w:name w:val="List Bullet 4"/>
    <w:basedOn w:val="Normal"/>
    <w:semiHidden/>
    <w:unhideWhenUsed/>
    <w:rsid w:val="00640A46"/>
    <w:pPr>
      <w:numPr>
        <w:numId w:val="29"/>
      </w:numPr>
      <w:contextualSpacing/>
    </w:pPr>
  </w:style>
  <w:style w:type="paragraph" w:styleId="ListBullet5">
    <w:name w:val="List Bullet 5"/>
    <w:basedOn w:val="Normal"/>
    <w:semiHidden/>
    <w:unhideWhenUsed/>
    <w:rsid w:val="00640A46"/>
    <w:pPr>
      <w:numPr>
        <w:numId w:val="30"/>
      </w:numPr>
      <w:contextualSpacing/>
    </w:pPr>
  </w:style>
  <w:style w:type="paragraph" w:styleId="ListContinue">
    <w:name w:val="List Continue"/>
    <w:basedOn w:val="Normal"/>
    <w:semiHidden/>
    <w:unhideWhenUsed/>
    <w:rsid w:val="00640A46"/>
    <w:pPr>
      <w:spacing w:after="120"/>
      <w:ind w:left="360"/>
      <w:contextualSpacing/>
    </w:pPr>
  </w:style>
  <w:style w:type="paragraph" w:styleId="ListContinue2">
    <w:name w:val="List Continue 2"/>
    <w:basedOn w:val="Normal"/>
    <w:semiHidden/>
    <w:unhideWhenUsed/>
    <w:rsid w:val="00640A46"/>
    <w:pPr>
      <w:spacing w:after="120"/>
      <w:ind w:left="720"/>
      <w:contextualSpacing/>
    </w:pPr>
  </w:style>
  <w:style w:type="paragraph" w:styleId="ListContinue3">
    <w:name w:val="List Continue 3"/>
    <w:basedOn w:val="Normal"/>
    <w:semiHidden/>
    <w:unhideWhenUsed/>
    <w:rsid w:val="00640A46"/>
    <w:pPr>
      <w:spacing w:after="120"/>
      <w:ind w:left="1080"/>
      <w:contextualSpacing/>
    </w:pPr>
  </w:style>
  <w:style w:type="paragraph" w:styleId="ListContinue4">
    <w:name w:val="List Continue 4"/>
    <w:basedOn w:val="Normal"/>
    <w:semiHidden/>
    <w:unhideWhenUsed/>
    <w:rsid w:val="00640A46"/>
    <w:pPr>
      <w:spacing w:after="120"/>
      <w:ind w:left="1440"/>
      <w:contextualSpacing/>
    </w:pPr>
  </w:style>
  <w:style w:type="paragraph" w:styleId="ListContinue5">
    <w:name w:val="List Continue 5"/>
    <w:basedOn w:val="Normal"/>
    <w:semiHidden/>
    <w:unhideWhenUsed/>
    <w:rsid w:val="00640A46"/>
    <w:pPr>
      <w:spacing w:after="120"/>
      <w:ind w:left="1800"/>
      <w:contextualSpacing/>
    </w:pPr>
  </w:style>
  <w:style w:type="paragraph" w:styleId="ListNumber3">
    <w:name w:val="List Number 3"/>
    <w:basedOn w:val="Normal"/>
    <w:semiHidden/>
    <w:unhideWhenUsed/>
    <w:rsid w:val="00640A46"/>
    <w:pPr>
      <w:numPr>
        <w:numId w:val="31"/>
      </w:numPr>
      <w:contextualSpacing/>
    </w:pPr>
  </w:style>
  <w:style w:type="paragraph" w:styleId="ListNumber4">
    <w:name w:val="List Number 4"/>
    <w:basedOn w:val="Normal"/>
    <w:semiHidden/>
    <w:unhideWhenUsed/>
    <w:rsid w:val="00640A46"/>
    <w:pPr>
      <w:numPr>
        <w:numId w:val="32"/>
      </w:numPr>
      <w:contextualSpacing/>
    </w:pPr>
  </w:style>
  <w:style w:type="paragraph" w:styleId="ListNumber5">
    <w:name w:val="List Number 5"/>
    <w:basedOn w:val="Normal"/>
    <w:semiHidden/>
    <w:unhideWhenUsed/>
    <w:rsid w:val="00640A46"/>
    <w:pPr>
      <w:numPr>
        <w:numId w:val="33"/>
      </w:numPr>
      <w:contextualSpacing/>
    </w:pPr>
  </w:style>
  <w:style w:type="paragraph" w:styleId="ListParagraph">
    <w:name w:val="List Paragraph"/>
    <w:basedOn w:val="Normal"/>
    <w:uiPriority w:val="34"/>
    <w:qFormat/>
    <w:rsid w:val="00640A46"/>
    <w:pPr>
      <w:ind w:left="720"/>
      <w:contextualSpacing/>
    </w:pPr>
  </w:style>
  <w:style w:type="paragraph" w:styleId="MacroText">
    <w:name w:val="macro"/>
    <w:link w:val="MacroTextChar"/>
    <w:semiHidden/>
    <w:unhideWhenUsed/>
    <w:rsid w:val="00640A4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640A46"/>
    <w:rPr>
      <w:rFonts w:ascii="Consolas" w:hAnsi="Consolas"/>
    </w:rPr>
  </w:style>
  <w:style w:type="paragraph" w:styleId="MessageHeader">
    <w:name w:val="Message Header"/>
    <w:basedOn w:val="Normal"/>
    <w:link w:val="MessageHeaderChar"/>
    <w:semiHidden/>
    <w:unhideWhenUsed/>
    <w:rsid w:val="00640A4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640A46"/>
    <w:rPr>
      <w:rFonts w:asciiTheme="majorHAnsi" w:eastAsiaTheme="majorEastAsia" w:hAnsiTheme="majorHAnsi" w:cstheme="majorBidi"/>
      <w:sz w:val="24"/>
      <w:szCs w:val="24"/>
      <w:shd w:val="pct20" w:color="auto" w:fill="auto"/>
    </w:rPr>
  </w:style>
  <w:style w:type="paragraph" w:styleId="NoSpacing">
    <w:name w:val="No Spacing"/>
    <w:uiPriority w:val="1"/>
    <w:qFormat/>
    <w:rsid w:val="00640A46"/>
    <w:rPr>
      <w:sz w:val="24"/>
      <w:szCs w:val="24"/>
    </w:rPr>
  </w:style>
  <w:style w:type="paragraph" w:styleId="NormalWeb">
    <w:name w:val="Normal (Web)"/>
    <w:basedOn w:val="Normal"/>
    <w:semiHidden/>
    <w:unhideWhenUsed/>
    <w:rsid w:val="00640A46"/>
  </w:style>
  <w:style w:type="paragraph" w:styleId="NormalIndent">
    <w:name w:val="Normal Indent"/>
    <w:basedOn w:val="Normal"/>
    <w:semiHidden/>
    <w:unhideWhenUsed/>
    <w:rsid w:val="00640A46"/>
    <w:pPr>
      <w:ind w:left="720"/>
    </w:pPr>
  </w:style>
  <w:style w:type="paragraph" w:styleId="NoteHeading">
    <w:name w:val="Note Heading"/>
    <w:basedOn w:val="Normal"/>
    <w:next w:val="Normal"/>
    <w:link w:val="NoteHeadingChar"/>
    <w:semiHidden/>
    <w:unhideWhenUsed/>
    <w:rsid w:val="00640A46"/>
  </w:style>
  <w:style w:type="character" w:customStyle="1" w:styleId="NoteHeadingChar">
    <w:name w:val="Note Heading Char"/>
    <w:basedOn w:val="DefaultParagraphFont"/>
    <w:link w:val="NoteHeading"/>
    <w:semiHidden/>
    <w:rsid w:val="00640A46"/>
    <w:rPr>
      <w:sz w:val="24"/>
      <w:szCs w:val="24"/>
    </w:rPr>
  </w:style>
  <w:style w:type="paragraph" w:styleId="PlainText">
    <w:name w:val="Plain Text"/>
    <w:basedOn w:val="Normal"/>
    <w:link w:val="PlainTextChar"/>
    <w:semiHidden/>
    <w:unhideWhenUsed/>
    <w:rsid w:val="00640A46"/>
    <w:rPr>
      <w:rFonts w:ascii="Consolas" w:hAnsi="Consolas"/>
      <w:sz w:val="21"/>
      <w:szCs w:val="21"/>
    </w:rPr>
  </w:style>
  <w:style w:type="character" w:customStyle="1" w:styleId="PlainTextChar">
    <w:name w:val="Plain Text Char"/>
    <w:basedOn w:val="DefaultParagraphFont"/>
    <w:link w:val="PlainText"/>
    <w:semiHidden/>
    <w:rsid w:val="00640A46"/>
    <w:rPr>
      <w:rFonts w:ascii="Consolas" w:hAnsi="Consolas"/>
      <w:sz w:val="21"/>
      <w:szCs w:val="21"/>
    </w:rPr>
  </w:style>
  <w:style w:type="paragraph" w:styleId="Quote">
    <w:name w:val="Quote"/>
    <w:basedOn w:val="Normal"/>
    <w:next w:val="Normal"/>
    <w:link w:val="QuoteChar"/>
    <w:uiPriority w:val="29"/>
    <w:qFormat/>
    <w:rsid w:val="00640A4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40A46"/>
    <w:rPr>
      <w:i/>
      <w:iCs/>
      <w:color w:val="404040" w:themeColor="text1" w:themeTint="BF"/>
      <w:sz w:val="24"/>
      <w:szCs w:val="24"/>
    </w:rPr>
  </w:style>
  <w:style w:type="paragraph" w:styleId="Salutation">
    <w:name w:val="Salutation"/>
    <w:basedOn w:val="Normal"/>
    <w:next w:val="Normal"/>
    <w:link w:val="SalutationChar"/>
    <w:rsid w:val="00640A46"/>
  </w:style>
  <w:style w:type="character" w:customStyle="1" w:styleId="SalutationChar">
    <w:name w:val="Salutation Char"/>
    <w:basedOn w:val="DefaultParagraphFont"/>
    <w:link w:val="Salutation"/>
    <w:rsid w:val="00640A46"/>
    <w:rPr>
      <w:sz w:val="24"/>
      <w:szCs w:val="24"/>
    </w:rPr>
  </w:style>
  <w:style w:type="paragraph" w:styleId="TableofAuthorities">
    <w:name w:val="table of authorities"/>
    <w:basedOn w:val="Normal"/>
    <w:next w:val="Normal"/>
    <w:semiHidden/>
    <w:unhideWhenUsed/>
    <w:rsid w:val="00640A46"/>
    <w:pPr>
      <w:ind w:left="240" w:hanging="240"/>
    </w:pPr>
  </w:style>
  <w:style w:type="paragraph" w:styleId="TableofFigures">
    <w:name w:val="table of figures"/>
    <w:basedOn w:val="Normal"/>
    <w:next w:val="Normal"/>
    <w:semiHidden/>
    <w:unhideWhenUsed/>
    <w:rsid w:val="00640A46"/>
  </w:style>
  <w:style w:type="paragraph" w:styleId="TOAHeading">
    <w:name w:val="toa heading"/>
    <w:basedOn w:val="Normal"/>
    <w:next w:val="Normal"/>
    <w:semiHidden/>
    <w:unhideWhenUsed/>
    <w:rsid w:val="00640A46"/>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640A46"/>
    <w:pPr>
      <w:spacing w:after="100"/>
    </w:pPr>
  </w:style>
  <w:style w:type="paragraph" w:styleId="TOC2">
    <w:name w:val="toc 2"/>
    <w:basedOn w:val="Normal"/>
    <w:next w:val="Normal"/>
    <w:autoRedefine/>
    <w:semiHidden/>
    <w:unhideWhenUsed/>
    <w:rsid w:val="00640A46"/>
    <w:pPr>
      <w:spacing w:after="100"/>
      <w:ind w:left="240"/>
    </w:pPr>
  </w:style>
  <w:style w:type="paragraph" w:styleId="TOC3">
    <w:name w:val="toc 3"/>
    <w:basedOn w:val="Normal"/>
    <w:next w:val="Normal"/>
    <w:autoRedefine/>
    <w:semiHidden/>
    <w:unhideWhenUsed/>
    <w:rsid w:val="00640A46"/>
    <w:pPr>
      <w:spacing w:after="100"/>
      <w:ind w:left="480"/>
    </w:pPr>
  </w:style>
  <w:style w:type="paragraph" w:styleId="TOC4">
    <w:name w:val="toc 4"/>
    <w:basedOn w:val="Normal"/>
    <w:next w:val="Normal"/>
    <w:autoRedefine/>
    <w:semiHidden/>
    <w:unhideWhenUsed/>
    <w:rsid w:val="00640A46"/>
    <w:pPr>
      <w:spacing w:after="100"/>
      <w:ind w:left="720"/>
    </w:pPr>
  </w:style>
  <w:style w:type="paragraph" w:styleId="TOC6">
    <w:name w:val="toc 6"/>
    <w:basedOn w:val="Normal"/>
    <w:next w:val="Normal"/>
    <w:autoRedefine/>
    <w:semiHidden/>
    <w:unhideWhenUsed/>
    <w:rsid w:val="00640A46"/>
    <w:pPr>
      <w:spacing w:after="100"/>
      <w:ind w:left="1200"/>
    </w:pPr>
  </w:style>
  <w:style w:type="paragraph" w:styleId="TOC8">
    <w:name w:val="toc 8"/>
    <w:basedOn w:val="Normal"/>
    <w:next w:val="Normal"/>
    <w:autoRedefine/>
    <w:semiHidden/>
    <w:unhideWhenUsed/>
    <w:rsid w:val="00640A46"/>
    <w:pPr>
      <w:spacing w:after="100"/>
      <w:ind w:left="1680"/>
    </w:pPr>
  </w:style>
  <w:style w:type="paragraph" w:styleId="TOC9">
    <w:name w:val="toc 9"/>
    <w:basedOn w:val="Normal"/>
    <w:next w:val="Normal"/>
    <w:autoRedefine/>
    <w:semiHidden/>
    <w:unhideWhenUsed/>
    <w:rsid w:val="00640A46"/>
    <w:pPr>
      <w:spacing w:after="100"/>
      <w:ind w:left="1920"/>
    </w:pPr>
  </w:style>
  <w:style w:type="paragraph" w:styleId="TOCHeading">
    <w:name w:val="TOC Heading"/>
    <w:basedOn w:val="Heading1"/>
    <w:next w:val="Normal"/>
    <w:uiPriority w:val="39"/>
    <w:semiHidden/>
    <w:unhideWhenUsed/>
    <w:qFormat/>
    <w:rsid w:val="00640A46"/>
    <w:pPr>
      <w:keepNext/>
      <w:keepLines/>
      <w:numPr>
        <w:numId w:val="0"/>
      </w:numPr>
      <w:spacing w:before="240" w:after="0"/>
      <w:jc w:val="left"/>
      <w:outlineLvl w:val="9"/>
    </w:pPr>
    <w:rPr>
      <w:rFonts w:asciiTheme="majorHAnsi" w:eastAsiaTheme="majorEastAsia" w:hAnsiTheme="majorHAnsi" w:cstheme="majorBidi"/>
      <w:color w:val="365F91" w:themeColor="accent1" w:themeShade="BF"/>
      <w:sz w:val="32"/>
      <w:szCs w:val="32"/>
    </w:rPr>
  </w:style>
  <w:style w:type="paragraph" w:customStyle="1" w:styleId="site-copyright">
    <w:name w:val="site-copyright"/>
    <w:basedOn w:val="Normal"/>
    <w:rsid w:val="00D50DD3"/>
    <w:pPr>
      <w:spacing w:before="100" w:beforeAutospacing="1" w:after="100" w:afterAutospacing="1"/>
      <w:jc w:val="center"/>
    </w:pPr>
    <w:rPr>
      <w:color w:val="FFFFFF"/>
    </w:rPr>
  </w:style>
  <w:style w:type="character" w:customStyle="1" w:styleId="mn-cityspan">
    <w:name w:val="mn-cityspan"/>
    <w:basedOn w:val="DefaultParagraphFont"/>
    <w:rsid w:val="000E7AEA"/>
  </w:style>
  <w:style w:type="character" w:customStyle="1" w:styleId="mn-commaspan">
    <w:name w:val="mn-commaspan"/>
    <w:basedOn w:val="DefaultParagraphFont"/>
    <w:rsid w:val="000E7AEA"/>
  </w:style>
  <w:style w:type="character" w:customStyle="1" w:styleId="mn-stspan">
    <w:name w:val="mn-stspan"/>
    <w:basedOn w:val="DefaultParagraphFont"/>
    <w:rsid w:val="000E7AEA"/>
  </w:style>
  <w:style w:type="character" w:customStyle="1" w:styleId="mn-zipspan">
    <w:name w:val="mn-zipspan"/>
    <w:basedOn w:val="DefaultParagraphFont"/>
    <w:rsid w:val="000E7AEA"/>
  </w:style>
  <w:style w:type="character" w:customStyle="1" w:styleId="HeaderChar">
    <w:name w:val="Header Char"/>
    <w:basedOn w:val="DefaultParagraphFont"/>
    <w:link w:val="Header"/>
    <w:uiPriority w:val="99"/>
    <w:rsid w:val="00681A0B"/>
    <w:rPr>
      <w:sz w:val="24"/>
    </w:rPr>
  </w:style>
  <w:style w:type="character" w:customStyle="1" w:styleId="zzmpTrailerItem">
    <w:name w:val="zzmpTrailerItem"/>
    <w:basedOn w:val="DefaultParagraphFont"/>
    <w:rsid w:val="00681A0B"/>
    <w:rPr>
      <w:rFonts w:ascii="Calibri" w:hAnsi="Calibri" w:cs="Times New Roman"/>
      <w:dstrike w:val="0"/>
      <w:noProof/>
      <w:color w:val="auto"/>
      <w:spacing w:val="0"/>
      <w:position w:val="0"/>
      <w:sz w:val="16"/>
      <w:szCs w:val="16"/>
      <w:u w:val="none"/>
      <w:effect w:val="none"/>
      <w:vertAlign w:val="baseline"/>
    </w:rPr>
  </w:style>
  <w:style w:type="table" w:customStyle="1" w:styleId="TableGrid1">
    <w:name w:val="Table Grid1"/>
    <w:basedOn w:val="TableNormal"/>
    <w:next w:val="TableGrid"/>
    <w:uiPriority w:val="59"/>
    <w:rsid w:val="00681A0B"/>
    <w:rPr>
      <w:rFonts w:eastAsia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Main">
    <w:name w:val="Body Main"/>
    <w:aliases w:val="BM"/>
    <w:basedOn w:val="Normal"/>
    <w:link w:val="BodyMainChar"/>
    <w:rsid w:val="00681A0B"/>
    <w:pPr>
      <w:spacing w:before="240"/>
      <w:ind w:firstLine="1440"/>
      <w:jc w:val="both"/>
    </w:pPr>
    <w:rPr>
      <w:szCs w:val="20"/>
    </w:rPr>
  </w:style>
  <w:style w:type="character" w:customStyle="1" w:styleId="BodyMainChar">
    <w:name w:val="Body Main Char"/>
    <w:aliases w:val="BM Char"/>
    <w:basedOn w:val="DefaultParagraphFont"/>
    <w:link w:val="BodyMain"/>
    <w:rsid w:val="00681A0B"/>
    <w:rPr>
      <w:sz w:val="24"/>
    </w:rPr>
  </w:style>
  <w:style w:type="paragraph" w:customStyle="1" w:styleId="Address">
    <w:name w:val="Address"/>
    <w:basedOn w:val="Normal"/>
    <w:rsid w:val="0038168D"/>
    <w:pPr>
      <w:spacing w:after="60"/>
      <w:contextualSpacing/>
    </w:pPr>
    <w:rPr>
      <w:rFonts w:asciiTheme="minorHAnsi" w:eastAsiaTheme="minorHAnsi" w:hAnsiTheme="minorHAnsi" w:cstheme="minorBidi"/>
      <w:color w:val="000000" w:themeColor="text1"/>
      <w:sz w:val="22"/>
    </w:rPr>
  </w:style>
  <w:style w:type="paragraph" w:customStyle="1" w:styleId="Delivery">
    <w:name w:val="Delivery"/>
    <w:basedOn w:val="Address"/>
    <w:rsid w:val="0038168D"/>
    <w:pPr>
      <w:spacing w:after="120"/>
      <w:contextualSpacing w:val="0"/>
    </w:pPr>
    <w:rPr>
      <w:b/>
      <w:caps/>
      <w:sz w:val="20"/>
      <w:szCs w:val="20"/>
    </w:rPr>
  </w:style>
  <w:style w:type="paragraph" w:customStyle="1" w:styleId="BodyTextNoSpace">
    <w:name w:val="Body Text No Space"/>
    <w:aliases w:val="BTNS"/>
    <w:basedOn w:val="Normal"/>
    <w:qFormat/>
    <w:rsid w:val="0038168D"/>
    <w:pPr>
      <w:jc w:val="both"/>
    </w:pPr>
    <w:rPr>
      <w:rFonts w:eastAsia="Calibri"/>
    </w:rPr>
  </w:style>
  <w:style w:type="paragraph" w:customStyle="1" w:styleId="BodyTextFirstLine">
    <w:name w:val="Body Text First Line"/>
    <w:aliases w:val="BTFL"/>
    <w:basedOn w:val="Normal"/>
    <w:qFormat/>
    <w:rsid w:val="0038168D"/>
    <w:pPr>
      <w:autoSpaceDE w:val="0"/>
      <w:autoSpaceDN w:val="0"/>
      <w:adjustRightInd w:val="0"/>
      <w:spacing w:after="240"/>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324033">
      <w:bodyDiv w:val="1"/>
      <w:marLeft w:val="0"/>
      <w:marRight w:val="0"/>
      <w:marTop w:val="0"/>
      <w:marBottom w:val="0"/>
      <w:divBdr>
        <w:top w:val="none" w:sz="0" w:space="0" w:color="auto"/>
        <w:left w:val="none" w:sz="0" w:space="0" w:color="auto"/>
        <w:bottom w:val="none" w:sz="0" w:space="0" w:color="auto"/>
        <w:right w:val="none" w:sz="0" w:space="0" w:color="auto"/>
      </w:divBdr>
    </w:div>
    <w:div w:id="804589261">
      <w:bodyDiv w:val="1"/>
      <w:marLeft w:val="0"/>
      <w:marRight w:val="0"/>
      <w:marTop w:val="0"/>
      <w:marBottom w:val="0"/>
      <w:divBdr>
        <w:top w:val="none" w:sz="0" w:space="0" w:color="auto"/>
        <w:left w:val="none" w:sz="0" w:space="0" w:color="auto"/>
        <w:bottom w:val="none" w:sz="0" w:space="0" w:color="auto"/>
        <w:right w:val="none" w:sz="0" w:space="0" w:color="auto"/>
      </w:divBdr>
    </w:div>
    <w:div w:id="2129006122">
      <w:bodyDiv w:val="1"/>
      <w:marLeft w:val="0"/>
      <w:marRight w:val="0"/>
      <w:marTop w:val="0"/>
      <w:marBottom w:val="0"/>
      <w:divBdr>
        <w:top w:val="none" w:sz="0" w:space="0" w:color="auto"/>
        <w:left w:val="none" w:sz="0" w:space="0" w:color="auto"/>
        <w:bottom w:val="none" w:sz="0" w:space="0" w:color="auto"/>
        <w:right w:val="none" w:sz="0" w:space="0" w:color="auto"/>
      </w:divBdr>
      <w:divsChild>
        <w:div w:id="1259289848">
          <w:marLeft w:val="0"/>
          <w:marRight w:val="0"/>
          <w:marTop w:val="0"/>
          <w:marBottom w:val="0"/>
          <w:divBdr>
            <w:top w:val="none" w:sz="0" w:space="0" w:color="auto"/>
            <w:left w:val="none" w:sz="0" w:space="0" w:color="auto"/>
            <w:bottom w:val="none" w:sz="0" w:space="0" w:color="auto"/>
            <w:right w:val="none" w:sz="0" w:space="0" w:color="auto"/>
          </w:divBdr>
          <w:divsChild>
            <w:div w:id="304356099">
              <w:marLeft w:val="0"/>
              <w:marRight w:val="0"/>
              <w:marTop w:val="0"/>
              <w:marBottom w:val="0"/>
              <w:divBdr>
                <w:top w:val="none" w:sz="0" w:space="0" w:color="auto"/>
                <w:left w:val="none" w:sz="0" w:space="0" w:color="auto"/>
                <w:bottom w:val="none" w:sz="0" w:space="0" w:color="auto"/>
                <w:right w:val="none" w:sz="0" w:space="0" w:color="auto"/>
              </w:divBdr>
              <w:divsChild>
                <w:div w:id="533269108">
                  <w:marLeft w:val="0"/>
                  <w:marRight w:val="0"/>
                  <w:marTop w:val="0"/>
                  <w:marBottom w:val="0"/>
                  <w:divBdr>
                    <w:top w:val="none" w:sz="0" w:space="0" w:color="auto"/>
                    <w:left w:val="none" w:sz="0" w:space="0" w:color="auto"/>
                    <w:bottom w:val="none" w:sz="0" w:space="0" w:color="auto"/>
                    <w:right w:val="none" w:sz="0" w:space="0" w:color="auto"/>
                  </w:divBdr>
                  <w:divsChild>
                    <w:div w:id="823158085">
                      <w:marLeft w:val="0"/>
                      <w:marRight w:val="0"/>
                      <w:marTop w:val="0"/>
                      <w:marBottom w:val="0"/>
                      <w:divBdr>
                        <w:top w:val="none" w:sz="0" w:space="0" w:color="auto"/>
                        <w:left w:val="none" w:sz="0" w:space="0" w:color="auto"/>
                        <w:bottom w:val="none" w:sz="0" w:space="0" w:color="auto"/>
                        <w:right w:val="none" w:sz="0" w:space="0" w:color="auto"/>
                      </w:divBdr>
                      <w:divsChild>
                        <w:div w:id="906037473">
                          <w:marLeft w:val="0"/>
                          <w:marRight w:val="0"/>
                          <w:marTop w:val="0"/>
                          <w:marBottom w:val="0"/>
                          <w:divBdr>
                            <w:top w:val="none" w:sz="0" w:space="0" w:color="auto"/>
                            <w:left w:val="none" w:sz="0" w:space="0" w:color="auto"/>
                            <w:bottom w:val="none" w:sz="0" w:space="0" w:color="auto"/>
                            <w:right w:val="none" w:sz="0" w:space="0" w:color="auto"/>
                          </w:divBdr>
                          <w:divsChild>
                            <w:div w:id="30812324">
                              <w:marLeft w:val="0"/>
                              <w:marRight w:val="0"/>
                              <w:marTop w:val="0"/>
                              <w:marBottom w:val="0"/>
                              <w:divBdr>
                                <w:top w:val="none" w:sz="0" w:space="0" w:color="auto"/>
                                <w:left w:val="none" w:sz="0" w:space="0" w:color="auto"/>
                                <w:bottom w:val="none" w:sz="0" w:space="0" w:color="auto"/>
                                <w:right w:val="none" w:sz="0" w:space="0" w:color="auto"/>
                              </w:divBdr>
                              <w:divsChild>
                                <w:div w:id="1364861868">
                                  <w:marLeft w:val="0"/>
                                  <w:marRight w:val="0"/>
                                  <w:marTop w:val="0"/>
                                  <w:marBottom w:val="0"/>
                                  <w:divBdr>
                                    <w:top w:val="none" w:sz="0" w:space="0" w:color="auto"/>
                                    <w:left w:val="none" w:sz="0" w:space="0" w:color="auto"/>
                                    <w:bottom w:val="none" w:sz="0" w:space="0" w:color="auto"/>
                                    <w:right w:val="none" w:sz="0" w:space="0" w:color="auto"/>
                                  </w:divBdr>
                                  <w:divsChild>
                                    <w:div w:id="922297322">
                                      <w:marLeft w:val="0"/>
                                      <w:marRight w:val="0"/>
                                      <w:marTop w:val="0"/>
                                      <w:marBottom w:val="0"/>
                                      <w:divBdr>
                                        <w:top w:val="none" w:sz="0" w:space="0" w:color="auto"/>
                                        <w:left w:val="none" w:sz="0" w:space="0" w:color="auto"/>
                                        <w:bottom w:val="none" w:sz="0" w:space="0" w:color="auto"/>
                                        <w:right w:val="none" w:sz="0" w:space="0" w:color="auto"/>
                                      </w:divBdr>
                                      <w:divsChild>
                                        <w:div w:id="2106149774">
                                          <w:marLeft w:val="0"/>
                                          <w:marRight w:val="0"/>
                                          <w:marTop w:val="0"/>
                                          <w:marBottom w:val="450"/>
                                          <w:divBdr>
                                            <w:top w:val="none" w:sz="0" w:space="0" w:color="auto"/>
                                            <w:left w:val="none" w:sz="0" w:space="0" w:color="auto"/>
                                            <w:bottom w:val="none" w:sz="0" w:space="0" w:color="auto"/>
                                            <w:right w:val="none" w:sz="0" w:space="0" w:color="auto"/>
                                          </w:divBdr>
                                          <w:divsChild>
                                            <w:div w:id="1125656345">
                                              <w:marLeft w:val="0"/>
                                              <w:marRight w:val="0"/>
                                              <w:marTop w:val="0"/>
                                              <w:marBottom w:val="0"/>
                                              <w:divBdr>
                                                <w:top w:val="none" w:sz="0" w:space="0" w:color="auto"/>
                                                <w:left w:val="none" w:sz="0" w:space="0" w:color="auto"/>
                                                <w:bottom w:val="none" w:sz="0" w:space="0" w:color="auto"/>
                                                <w:right w:val="none" w:sz="0" w:space="0" w:color="auto"/>
                                              </w:divBdr>
                                              <w:divsChild>
                                                <w:div w:id="1148478729">
                                                  <w:marLeft w:val="0"/>
                                                  <w:marRight w:val="0"/>
                                                  <w:marTop w:val="0"/>
                                                  <w:marBottom w:val="0"/>
                                                  <w:divBdr>
                                                    <w:top w:val="none" w:sz="0" w:space="0" w:color="auto"/>
                                                    <w:left w:val="none" w:sz="0" w:space="0" w:color="auto"/>
                                                    <w:bottom w:val="none" w:sz="0" w:space="0" w:color="auto"/>
                                                    <w:right w:val="none" w:sz="0" w:space="0" w:color="auto"/>
                                                  </w:divBdr>
                                                  <w:divsChild>
                                                    <w:div w:id="1501387647">
                                                      <w:marLeft w:val="0"/>
                                                      <w:marRight w:val="0"/>
                                                      <w:marTop w:val="0"/>
                                                      <w:marBottom w:val="0"/>
                                                      <w:divBdr>
                                                        <w:top w:val="none" w:sz="0" w:space="0" w:color="auto"/>
                                                        <w:left w:val="none" w:sz="0" w:space="0" w:color="auto"/>
                                                        <w:bottom w:val="none" w:sz="0" w:space="0" w:color="auto"/>
                                                        <w:right w:val="none" w:sz="0" w:space="0" w:color="auto"/>
                                                      </w:divBdr>
                                                      <w:divsChild>
                                                        <w:div w:id="1993025401">
                                                          <w:marLeft w:val="0"/>
                                                          <w:marRight w:val="0"/>
                                                          <w:marTop w:val="0"/>
                                                          <w:marBottom w:val="0"/>
                                                          <w:divBdr>
                                                            <w:top w:val="none" w:sz="0" w:space="0" w:color="auto"/>
                                                            <w:left w:val="none" w:sz="0" w:space="0" w:color="auto"/>
                                                            <w:bottom w:val="none" w:sz="0" w:space="0" w:color="auto"/>
                                                            <w:right w:val="none" w:sz="0" w:space="0" w:color="auto"/>
                                                          </w:divBdr>
                                                          <w:divsChild>
                                                            <w:div w:id="1781686088">
                                                              <w:marLeft w:val="0"/>
                                                              <w:marRight w:val="0"/>
                                                              <w:marTop w:val="0"/>
                                                              <w:marBottom w:val="0"/>
                                                              <w:divBdr>
                                                                <w:top w:val="none" w:sz="0" w:space="0" w:color="auto"/>
                                                                <w:left w:val="none" w:sz="0" w:space="0" w:color="auto"/>
                                                                <w:bottom w:val="none" w:sz="0" w:space="0" w:color="auto"/>
                                                                <w:right w:val="none" w:sz="0" w:space="0" w:color="auto"/>
                                                              </w:divBdr>
                                                              <w:divsChild>
                                                                <w:div w:id="221253055">
                                                                  <w:marLeft w:val="0"/>
                                                                  <w:marRight w:val="0"/>
                                                                  <w:marTop w:val="45"/>
                                                                  <w:marBottom w:val="0"/>
                                                                  <w:divBdr>
                                                                    <w:top w:val="none" w:sz="0" w:space="0" w:color="auto"/>
                                                                    <w:left w:val="none" w:sz="0" w:space="0" w:color="auto"/>
                                                                    <w:bottom w:val="none" w:sz="0" w:space="0" w:color="auto"/>
                                                                    <w:right w:val="none" w:sz="0" w:space="0" w:color="auto"/>
                                                                  </w:divBdr>
                                                                  <w:divsChild>
                                                                    <w:div w:id="114447782">
                                                                      <w:marLeft w:val="0"/>
                                                                      <w:marRight w:val="0"/>
                                                                      <w:marTop w:val="0"/>
                                                                      <w:marBottom w:val="0"/>
                                                                      <w:divBdr>
                                                                        <w:top w:val="none" w:sz="0" w:space="0" w:color="auto"/>
                                                                        <w:left w:val="none" w:sz="0" w:space="0" w:color="auto"/>
                                                                        <w:bottom w:val="none" w:sz="0" w:space="0" w:color="auto"/>
                                                                        <w:right w:val="none" w:sz="0" w:space="0" w:color="auto"/>
                                                                      </w:divBdr>
                                                                    </w:div>
                                                                    <w:div w:id="1625772267">
                                                                      <w:marLeft w:val="45"/>
                                                                      <w:marRight w:val="0"/>
                                                                      <w:marTop w:val="0"/>
                                                                      <w:marBottom w:val="0"/>
                                                                      <w:divBdr>
                                                                        <w:top w:val="none" w:sz="0" w:space="0" w:color="auto"/>
                                                                        <w:left w:val="none" w:sz="0" w:space="0" w:color="auto"/>
                                                                        <w:bottom w:val="none" w:sz="0" w:space="0" w:color="auto"/>
                                                                        <w:right w:val="none" w:sz="0" w:space="0" w:color="auto"/>
                                                                      </w:divBdr>
                                                                    </w:div>
                                                                    <w:div w:id="175554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11.xml"/><Relationship Id="rId34" Type="http://schemas.openxmlformats.org/officeDocument/2006/relationships/footer" Target="footer22.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7.xml"/><Relationship Id="rId25" Type="http://schemas.openxmlformats.org/officeDocument/2006/relationships/footer" Target="footer14.xml"/><Relationship Id="rId33"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3.xml"/><Relationship Id="rId32" Type="http://schemas.openxmlformats.org/officeDocument/2006/relationships/footer" Target="footer20.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12.xml"/><Relationship Id="rId28" Type="http://schemas.openxmlformats.org/officeDocument/2006/relationships/footer" Target="footer16.xml"/><Relationship Id="rId36"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footer" Target="footer9.xml"/><Relationship Id="rId31" Type="http://schemas.openxmlformats.org/officeDocument/2006/relationships/footer" Target="footer19.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3.xml"/><Relationship Id="rId27" Type="http://schemas.openxmlformats.org/officeDocument/2006/relationships/footer" Target="footer15.xml"/><Relationship Id="rId30" Type="http://schemas.openxmlformats.org/officeDocument/2006/relationships/footer" Target="footer18.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acPac\MacPac90\Templates\Legal%20MacPac%20Templates\LetterPortrait.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37D49CA74C14ED1B93F89BDCD5912BE"/>
        <w:category>
          <w:name w:val="General"/>
          <w:gallery w:val="placeholder"/>
        </w:category>
        <w:types>
          <w:type w:val="bbPlcHdr"/>
        </w:types>
        <w:behaviors>
          <w:behavior w:val="content"/>
        </w:behaviors>
        <w:guid w:val="{E3E8CC55-560E-4896-9620-6EE53909FF19}"/>
      </w:docPartPr>
      <w:docPartBody>
        <w:p w:rsidR="00B5518C" w:rsidRDefault="00B551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18C"/>
    <w:rsid w:val="003811C1"/>
    <w:rsid w:val="003F6DD5"/>
    <w:rsid w:val="004E3336"/>
    <w:rsid w:val="00703D50"/>
    <w:rsid w:val="00AF797C"/>
    <w:rsid w:val="00B5518C"/>
    <w:rsid w:val="00CA7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F926F-262D-4FEA-92CB-F2F3D49FC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LetterPortrait.dot</Template>
  <TotalTime>0</TotalTime>
  <Pages>65</Pages>
  <Words>24110</Words>
  <Characters>137427</Characters>
  <Application>Microsoft Office Word</Application>
  <DocSecurity>0</DocSecurity>
  <Lines>1145</Lines>
  <Paragraphs>322</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161215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2011-11-03T15:57:00Z</cp:lastPrinted>
  <dcterms:created xsi:type="dcterms:W3CDTF">2017-08-10T22:26:00Z</dcterms:created>
  <dcterms:modified xsi:type="dcterms:W3CDTF">2017-08-10T22:26:00Z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bChkLibDB">
    <vt:lpwstr>-1</vt:lpwstr>
  </property>
  <property fmtid="{D5CDD505-2E9C-101B-9397-08002B2CF9AE}" pid="4" name="CUS_DocIDbchkClientNumber">
    <vt:lpwstr>0</vt:lpwstr>
  </property>
  <property fmtid="{D5CDD505-2E9C-101B-9397-08002B2CF9AE}" pid="5" name="CUS_DocIDbchkMatterNumber">
    <vt:lpwstr>0</vt:lpwstr>
  </property>
  <property fmtid="{D5CDD505-2E9C-101B-9397-08002B2CF9AE}" pid="6" name="CUS_DocIDbchkDocumentName">
    <vt:lpwstr>0</vt:lpwstr>
  </property>
  <property fmtid="{D5CDD505-2E9C-101B-9397-08002B2CF9AE}" pid="7" name="CUS_DocIDbchkAuthorName">
    <vt:lpwstr>0</vt:lpwstr>
  </property>
  <property fmtid="{D5CDD505-2E9C-101B-9397-08002B2CF9AE}" pid="8" name="CUS_DocIDbchkDocumentNumber">
    <vt:lpwstr>-1</vt:lpwstr>
  </property>
  <property fmtid="{D5CDD505-2E9C-101B-9397-08002B2CF9AE}" pid="9" name="CUS_DocIDbchkVersionNumber">
    <vt:lpwstr>-1</vt:lpwstr>
  </property>
  <property fmtid="{D5CDD505-2E9C-101B-9397-08002B2CF9AE}" pid="10" name="CUS_DocIDbchkDate">
    <vt:lpwstr>0</vt:lpwstr>
  </property>
  <property fmtid="{D5CDD505-2E9C-101B-9397-08002B2CF9AE}" pid="11" name="CUS_DocIDbchkTime">
    <vt:lpwstr>0</vt:lpwstr>
  </property>
  <property fmtid="{D5CDD505-2E9C-101B-9397-08002B2CF9AE}" pid="12" name="CUS_DocIDiPage">
    <vt:lpwstr>0</vt:lpwstr>
  </property>
  <property fmtid="{D5CDD505-2E9C-101B-9397-08002B2CF9AE}" pid="13" name="CUS_DocIDbchkDocbLocation">
    <vt:lpwstr>0</vt:lpwstr>
  </property>
  <property fmtid="{D5CDD505-2E9C-101B-9397-08002B2CF9AE}" pid="14" name="CUS_DocIDString">
    <vt:lpwstr>HOU:3492799.4</vt:lpwstr>
  </property>
  <property fmtid="{D5CDD505-2E9C-101B-9397-08002B2CF9AE}" pid="15" name="CUS_DocIDOperation">
    <vt:lpwstr>EVERY PAGE</vt:lpwstr>
  </property>
  <property fmtid="{D5CDD505-2E9C-101B-9397-08002B2CF9AE}" pid="16" name="Cus_DocIDValue">
    <vt:lpwstr>HOU:3492799.4</vt:lpwstr>
  </property>
  <property fmtid="{D5CDD505-2E9C-101B-9397-08002B2CF9AE}" pid="17" name="SWDocID">
    <vt:lpwstr>#5525090.5</vt:lpwstr>
  </property>
</Properties>
</file>